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254370AA"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1E7850">
        <w:rPr>
          <w:rFonts w:cs="Arial"/>
          <w:bCs/>
          <w:noProof w:val="0"/>
          <w:sz w:val="24"/>
          <w:lang w:val="en-GB" w:eastAsia="ja-JP"/>
        </w:rPr>
        <w:t>01636</w:t>
      </w:r>
    </w:p>
    <w:p w14:paraId="7353AD93" w14:textId="1BD08ED4" w:rsidR="00B945C1" w:rsidRPr="0004564C" w:rsidRDefault="009102BB" w:rsidP="007B1761">
      <w:pPr>
        <w:pStyle w:val="Header"/>
        <w:tabs>
          <w:tab w:val="right" w:pos="9639"/>
        </w:tabs>
        <w:spacing w:after="120"/>
        <w:rPr>
          <w:rFonts w:eastAsia="PMingLiU" w:cs="Arial"/>
          <w:sz w:val="24"/>
          <w:lang w:eastAsia="zh-TW"/>
        </w:rPr>
      </w:pPr>
      <w:r>
        <w:rPr>
          <w:rFonts w:eastAsia="PMingLiU" w:cs="Arial"/>
          <w:sz w:val="24"/>
          <w:lang w:val="en-GB" w:eastAsia="zh-TW"/>
        </w:rPr>
        <w:t>Athens</w:t>
      </w:r>
      <w:r w:rsidR="007538E3">
        <w:rPr>
          <w:rFonts w:eastAsia="PMingLiU" w:cs="Arial"/>
          <w:sz w:val="24"/>
          <w:lang w:val="en-GB" w:eastAsia="zh-TW"/>
        </w:rPr>
        <w:t xml:space="preserve">, </w:t>
      </w:r>
      <w:r>
        <w:rPr>
          <w:rFonts w:eastAsia="PMingLiU" w:cs="Arial"/>
          <w:sz w:val="24"/>
          <w:lang w:val="en-GB" w:eastAsia="zh-TW"/>
        </w:rPr>
        <w:t>Greece</w:t>
      </w:r>
      <w:r w:rsidR="007538E3">
        <w:rPr>
          <w:rFonts w:eastAsia="PMingLiU" w:cs="Arial"/>
          <w:sz w:val="24"/>
          <w:lang w:val="en-GB" w:eastAsia="zh-TW"/>
        </w:rPr>
        <w:t xml:space="preserve">, </w:t>
      </w:r>
      <w:r>
        <w:rPr>
          <w:rFonts w:eastAsia="PMingLiU" w:cs="Arial"/>
          <w:sz w:val="24"/>
          <w:lang w:val="en-GB" w:eastAsia="zh-TW"/>
        </w:rPr>
        <w:t>27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February</w:t>
      </w:r>
      <w:r w:rsidR="00574753">
        <w:rPr>
          <w:rFonts w:eastAsia="PMingLiU" w:cs="Arial"/>
          <w:sz w:val="24"/>
          <w:lang w:val="en-GB" w:eastAsia="zh-TW"/>
        </w:rPr>
        <w:t xml:space="preserve"> – </w:t>
      </w:r>
      <w:r>
        <w:rPr>
          <w:rFonts w:eastAsia="PMingLiU" w:cs="Arial"/>
          <w:sz w:val="24"/>
          <w:lang w:val="en-GB" w:eastAsia="zh-TW"/>
        </w:rPr>
        <w:t>3</w:t>
      </w:r>
      <w:r w:rsidRPr="009102BB">
        <w:rPr>
          <w:rFonts w:eastAsia="PMingLiU" w:cs="Arial"/>
          <w:sz w:val="24"/>
          <w:vertAlign w:val="superscript"/>
          <w:lang w:val="en-GB" w:eastAsia="zh-TW"/>
        </w:rPr>
        <w:t>rd</w:t>
      </w:r>
      <w:r>
        <w:rPr>
          <w:rFonts w:eastAsia="PMingLiU" w:cs="Arial"/>
          <w:sz w:val="24"/>
          <w:lang w:val="en-GB" w:eastAsia="zh-TW"/>
        </w:rPr>
        <w:t xml:space="preserve"> March</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307C86DC"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604F0D">
        <w:rPr>
          <w:rFonts w:cs="Arial"/>
          <w:b/>
          <w:bCs/>
          <w:sz w:val="24"/>
        </w:rPr>
        <w:t>1</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164C7438"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604F0D">
        <w:rPr>
          <w:rFonts w:ascii="Arial" w:hAnsi="Arial" w:cs="Arial"/>
          <w:b/>
          <w:bCs/>
          <w:szCs w:val="24"/>
        </w:rPr>
        <w:t xml:space="preserve">Reference signal design </w:t>
      </w:r>
      <w:r w:rsidR="00F152BC">
        <w:rPr>
          <w:rFonts w:ascii="Arial" w:hAnsi="Arial" w:cs="Arial"/>
          <w:b/>
          <w:bCs/>
          <w:szCs w:val="24"/>
        </w:rPr>
        <w:t>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6F025B0B" w14:textId="6BD6C6DC" w:rsidR="00415116" w:rsidRDefault="00B820A7" w:rsidP="0083646C">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w:t>
      </w:r>
      <w:r w:rsidR="000A1F0F">
        <w:rPr>
          <w:sz w:val="22"/>
          <w:lang w:val="en-GB"/>
        </w:rPr>
        <w:t xml:space="preserve">t is agreed to design SL-PRS for SL positioning purpose during the study item. The existing downlink RS, which is pseudo random sequence based, is considered to be leveraged as the starting point. </w:t>
      </w:r>
      <w:r>
        <w:rPr>
          <w:sz w:val="22"/>
          <w:lang w:val="en-GB"/>
        </w:rPr>
        <w:t xml:space="preserve"> </w:t>
      </w:r>
    </w:p>
    <w:p w14:paraId="076BBABB" w14:textId="1E899C8A" w:rsidR="006B7FBE" w:rsidRDefault="006B7FBE" w:rsidP="006B7FBE">
      <w:pPr>
        <w:jc w:val="both"/>
        <w:rPr>
          <w:sz w:val="22"/>
          <w:lang w:val="en-GB"/>
        </w:rPr>
      </w:pPr>
    </w:p>
    <w:p w14:paraId="5712A65D" w14:textId="5E6B4DC6" w:rsidR="0080160D" w:rsidRDefault="009D02EA" w:rsidP="0080160D">
      <w:pPr>
        <w:jc w:val="both"/>
        <w:rPr>
          <w:sz w:val="22"/>
          <w:lang w:val="en-GB"/>
        </w:rPr>
      </w:pPr>
      <w:r>
        <w:rPr>
          <w:sz w:val="22"/>
          <w:lang w:val="en-GB"/>
        </w:rPr>
        <w:t>In this contribution, we provide our view for the SL-PRS design.</w:t>
      </w:r>
    </w:p>
    <w:p w14:paraId="018520B2" w14:textId="77777777" w:rsidR="0080160D" w:rsidRPr="00A46019" w:rsidRDefault="0080160D" w:rsidP="0080160D">
      <w:pPr>
        <w:jc w:val="both"/>
        <w:rPr>
          <w:sz w:val="22"/>
        </w:rPr>
      </w:pPr>
    </w:p>
    <w:p w14:paraId="6B43F725" w14:textId="14D222A1" w:rsidR="0080160D" w:rsidRDefault="00EC29EE" w:rsidP="0080160D">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SL-P</w:t>
      </w:r>
      <w:r w:rsidR="0080160D">
        <w:rPr>
          <w:rFonts w:eastAsia="PMingLiU"/>
          <w:sz w:val="32"/>
          <w:szCs w:val="32"/>
          <w:lang w:val="en-US" w:eastAsia="zh-TW"/>
        </w:rPr>
        <w:t>RS structure</w:t>
      </w:r>
    </w:p>
    <w:p w14:paraId="55C7A03E" w14:textId="0EB0C998" w:rsidR="00EC29EE" w:rsidRDefault="00EC29EE" w:rsidP="006A2457">
      <w:pPr>
        <w:jc w:val="both"/>
        <w:rPr>
          <w:sz w:val="22"/>
        </w:rPr>
      </w:pPr>
      <w:r>
        <w:rPr>
          <w:sz w:val="22"/>
        </w:rPr>
        <w:t xml:space="preserve">We tend to reuse the staggering structure </w:t>
      </w:r>
      <w:r w:rsidR="00E55166">
        <w:rPr>
          <w:sz w:val="22"/>
        </w:rPr>
        <w:t xml:space="preserve">applied to </w:t>
      </w:r>
      <w:r>
        <w:rPr>
          <w:sz w:val="22"/>
        </w:rPr>
        <w:t xml:space="preserve">DL-PRS and positioning SRS </w:t>
      </w:r>
      <w:r w:rsidR="00E55166">
        <w:rPr>
          <w:sz w:val="22"/>
        </w:rPr>
        <w:t xml:space="preserve">further </w:t>
      </w:r>
      <w:r>
        <w:rPr>
          <w:sz w:val="22"/>
        </w:rPr>
        <w:t xml:space="preserve">for SL-PRS. The full staggering structure for </w:t>
      </w:r>
      <w:r w:rsidR="006A2457">
        <w:rPr>
          <w:sz w:val="22"/>
        </w:rPr>
        <w:t>DL-PRS</w:t>
      </w:r>
      <w:r>
        <w:rPr>
          <w:sz w:val="22"/>
        </w:rPr>
        <w:t xml:space="preserve"> consider </w:t>
      </w:r>
      <w:r w:rsidR="006A2457">
        <w:rPr>
          <w:sz w:val="22"/>
        </w:rPr>
        <w:t xml:space="preserve">larger observation range for outdoor scenario. For indoor scenario where the propagation delay is limited, the SRS supporting the partial staggering structure could be configured, and the reduced symbol number </w:t>
      </w:r>
      <w:r w:rsidR="00AF16BD">
        <w:rPr>
          <w:sz w:val="22"/>
        </w:rPr>
        <w:t xml:space="preserve">for a resource </w:t>
      </w:r>
      <w:r w:rsidR="006A2457">
        <w:rPr>
          <w:sz w:val="22"/>
        </w:rPr>
        <w:t xml:space="preserve">could reduce the transmission and processing overhead. </w:t>
      </w:r>
    </w:p>
    <w:p w14:paraId="5A9064F5" w14:textId="77777777" w:rsidR="00EC29EE" w:rsidRDefault="00EC29EE" w:rsidP="006A2457">
      <w:pPr>
        <w:jc w:val="both"/>
        <w:rPr>
          <w:sz w:val="22"/>
        </w:rPr>
      </w:pPr>
    </w:p>
    <w:p w14:paraId="3F677E3B" w14:textId="77777777" w:rsidR="000666F2" w:rsidRDefault="007E1EA5" w:rsidP="006B7FBE">
      <w:pPr>
        <w:jc w:val="both"/>
        <w:rPr>
          <w:sz w:val="22"/>
          <w:lang w:val="en-GB"/>
        </w:rPr>
      </w:pPr>
      <w:r>
        <w:rPr>
          <w:sz w:val="22"/>
          <w:lang w:val="en-GB"/>
        </w:rPr>
        <w:t>The numerous</w:t>
      </w:r>
      <w:r w:rsidR="00DD5FD8">
        <w:rPr>
          <w:sz w:val="22"/>
          <w:lang w:val="en-GB"/>
        </w:rPr>
        <w:t>ly configurable</w:t>
      </w:r>
      <w:r>
        <w:rPr>
          <w:sz w:val="22"/>
          <w:lang w:val="en-GB"/>
        </w:rPr>
        <w:t xml:space="preserve"> comb number</w:t>
      </w:r>
      <w:r w:rsidR="00DD5FD8">
        <w:rPr>
          <w:sz w:val="22"/>
          <w:lang w:val="en-GB"/>
        </w:rPr>
        <w:t xml:space="preserve"> </w:t>
      </w:r>
      <w:r>
        <w:rPr>
          <w:sz w:val="22"/>
          <w:lang w:val="en-GB"/>
        </w:rPr>
        <w:t xml:space="preserve">for DL-PRS and positioning SRS may not be needed for SL-PRS. </w:t>
      </w:r>
      <w:r w:rsidR="000666F2">
        <w:rPr>
          <w:sz w:val="22"/>
          <w:lang w:val="en-GB"/>
        </w:rPr>
        <w:t>Some solutions with limited comb number to support could be considered,</w:t>
      </w:r>
    </w:p>
    <w:p w14:paraId="3E90E0F3" w14:textId="178B33DA" w:rsidR="0080160D" w:rsidRDefault="00347AAB" w:rsidP="000666F2">
      <w:pPr>
        <w:pStyle w:val="ListParagraph"/>
        <w:numPr>
          <w:ilvl w:val="0"/>
          <w:numId w:val="7"/>
        </w:numPr>
        <w:jc w:val="both"/>
        <w:rPr>
          <w:sz w:val="22"/>
          <w:lang w:val="en-GB"/>
        </w:rPr>
      </w:pPr>
      <w:r>
        <w:rPr>
          <w:sz w:val="22"/>
          <w:lang w:val="en-GB"/>
        </w:rPr>
        <w:t>A single</w:t>
      </w:r>
      <w:r w:rsidR="007E1EA5" w:rsidRPr="000666F2">
        <w:rPr>
          <w:sz w:val="22"/>
          <w:lang w:val="en-GB"/>
        </w:rPr>
        <w:t xml:space="preserve"> comb numbe</w:t>
      </w:r>
      <w:r w:rsidR="00970B46">
        <w:rPr>
          <w:sz w:val="22"/>
          <w:lang w:val="en-GB"/>
        </w:rPr>
        <w:t xml:space="preserve">r </w:t>
      </w:r>
      <w:r w:rsidR="007E1EA5" w:rsidRPr="000666F2">
        <w:rPr>
          <w:sz w:val="22"/>
          <w:lang w:val="en-GB"/>
        </w:rPr>
        <w:t>for SL-PRS</w:t>
      </w:r>
      <w:r w:rsidR="00970B46">
        <w:rPr>
          <w:sz w:val="22"/>
          <w:lang w:val="en-GB"/>
        </w:rPr>
        <w:t>. Comb-4 is preferred</w:t>
      </w:r>
    </w:p>
    <w:p w14:paraId="62788CDE" w14:textId="1674F559" w:rsidR="006A2457" w:rsidRDefault="00E200FE" w:rsidP="005C1C5C">
      <w:pPr>
        <w:pStyle w:val="ListParagraph"/>
        <w:numPr>
          <w:ilvl w:val="0"/>
          <w:numId w:val="7"/>
        </w:numPr>
        <w:jc w:val="both"/>
        <w:rPr>
          <w:sz w:val="22"/>
        </w:rPr>
      </w:pPr>
      <w:r w:rsidRPr="000B240E">
        <w:rPr>
          <w:sz w:val="22"/>
          <w:lang w:val="en-GB"/>
        </w:rPr>
        <w:t>Several comb numbers with hierarchy</w:t>
      </w:r>
      <w:r w:rsidRPr="000B240E">
        <w:rPr>
          <w:rFonts w:hint="eastAsia"/>
          <w:sz w:val="22"/>
          <w:lang w:val="en-GB"/>
        </w:rPr>
        <w:t>,</w:t>
      </w:r>
      <w:r w:rsidRPr="000B240E">
        <w:rPr>
          <w:sz w:val="22"/>
          <w:lang w:val="en-GB"/>
        </w:rPr>
        <w:t xml:space="preserve"> for example comb-2</w:t>
      </w:r>
      <w:r w:rsidR="000B240E" w:rsidRPr="000B240E">
        <w:rPr>
          <w:sz w:val="22"/>
          <w:lang w:val="en-GB"/>
        </w:rPr>
        <w:t xml:space="preserve"> and</w:t>
      </w:r>
      <w:r w:rsidRPr="000B240E">
        <w:rPr>
          <w:sz w:val="22"/>
          <w:lang w:val="en-GB"/>
        </w:rPr>
        <w:t xml:space="preserve"> comb-4</w:t>
      </w:r>
      <w:r w:rsidR="000B240E" w:rsidRPr="000B240E">
        <w:rPr>
          <w:sz w:val="22"/>
          <w:lang w:val="en-GB"/>
        </w:rPr>
        <w:t>. Note that</w:t>
      </w:r>
      <w:r w:rsidR="000B240E">
        <w:rPr>
          <w:sz w:val="22"/>
          <w:lang w:val="en-GB"/>
        </w:rPr>
        <w:t xml:space="preserve"> i</w:t>
      </w:r>
      <w:r w:rsidR="000B240E" w:rsidRPr="000B240E">
        <w:rPr>
          <w:sz w:val="22"/>
        </w:rPr>
        <w:t>n one symbol, a comb-2 RS is to occupy two comb-4 indexes</w:t>
      </w:r>
    </w:p>
    <w:p w14:paraId="7747E2EC" w14:textId="77777777" w:rsidR="000B240E" w:rsidRPr="000B240E" w:rsidRDefault="000B240E" w:rsidP="000B240E">
      <w:pPr>
        <w:pStyle w:val="ListParagraph"/>
        <w:ind w:left="644"/>
        <w:jc w:val="both"/>
        <w:rPr>
          <w:sz w:val="22"/>
        </w:rPr>
      </w:pPr>
    </w:p>
    <w:p w14:paraId="37C5BDB0" w14:textId="11FA53F9" w:rsidR="00D226A0" w:rsidRDefault="000B240E" w:rsidP="006B7FBE">
      <w:pPr>
        <w:jc w:val="both"/>
        <w:rPr>
          <w:sz w:val="22"/>
        </w:rPr>
      </w:pPr>
      <w:r>
        <w:rPr>
          <w:sz w:val="22"/>
        </w:rPr>
        <w:t xml:space="preserve">The partial staggering structure that the symbol number being less than the comb number </w:t>
      </w:r>
      <w:r w:rsidR="000E2276">
        <w:rPr>
          <w:sz w:val="22"/>
        </w:rPr>
        <w:t>could be considered</w:t>
      </w:r>
      <w:r>
        <w:rPr>
          <w:sz w:val="22"/>
        </w:rPr>
        <w:t>, since the sidelink may target on the short range transmission.</w:t>
      </w:r>
      <w:r w:rsidR="00D226A0">
        <w:rPr>
          <w:sz w:val="22"/>
        </w:rPr>
        <w:t xml:space="preserve"> The observation range up to a symbol duration may not be needed.</w:t>
      </w:r>
    </w:p>
    <w:p w14:paraId="15293847" w14:textId="77777777" w:rsidR="00D226A0" w:rsidRDefault="00D226A0" w:rsidP="006B7FBE">
      <w:pPr>
        <w:jc w:val="both"/>
        <w:rPr>
          <w:sz w:val="22"/>
        </w:rPr>
      </w:pPr>
    </w:p>
    <w:p w14:paraId="6C5044A5" w14:textId="7FB44F40" w:rsidR="000B240E" w:rsidRDefault="00D226A0" w:rsidP="006B7FBE">
      <w:pPr>
        <w:jc w:val="both"/>
        <w:rPr>
          <w:sz w:val="22"/>
        </w:rPr>
      </w:pPr>
      <w:r>
        <w:rPr>
          <w:sz w:val="22"/>
        </w:rPr>
        <w:t>In dedicated resource pool, the SL-PRS in the AGC symbol may follow the RE offset in the last symbol of the SL-PRS resource, as shown in Fig. 2-1. In shared resource pool when data and SL-PRS may be transmitted in the same symbol,</w:t>
      </w:r>
      <w:r w:rsidR="00BB0083">
        <w:rPr>
          <w:sz w:val="22"/>
        </w:rPr>
        <w:t xml:space="preserve"> the contents in the AGC symbol could </w:t>
      </w:r>
      <w:r w:rsidR="00484958">
        <w:rPr>
          <w:sz w:val="22"/>
        </w:rPr>
        <w:t xml:space="preserve">be </w:t>
      </w:r>
      <w:r w:rsidR="00BB0083">
        <w:rPr>
          <w:sz w:val="22"/>
        </w:rPr>
        <w:t>duplicate</w:t>
      </w:r>
      <w:r w:rsidR="00484958">
        <w:rPr>
          <w:sz w:val="22"/>
        </w:rPr>
        <w:t>d from</w:t>
      </w:r>
      <w:r w:rsidR="00BB0083">
        <w:rPr>
          <w:sz w:val="22"/>
        </w:rPr>
        <w:t xml:space="preserve"> the first symbol of PSSCH.</w:t>
      </w:r>
    </w:p>
    <w:p w14:paraId="45810521" w14:textId="01AE8B00" w:rsidR="000B240E" w:rsidRDefault="000B240E" w:rsidP="006B7FBE">
      <w:pPr>
        <w:jc w:val="both"/>
        <w:rPr>
          <w:sz w:val="22"/>
        </w:rPr>
      </w:pPr>
    </w:p>
    <w:p w14:paraId="20172178" w14:textId="24DDE434" w:rsidR="000B240E" w:rsidRDefault="000B240E" w:rsidP="006B7FBE">
      <w:pPr>
        <w:jc w:val="both"/>
        <w:rPr>
          <w:sz w:val="22"/>
        </w:rPr>
      </w:pPr>
      <w:r>
        <w:rPr>
          <w:noProof/>
          <w:sz w:val="22"/>
        </w:rPr>
        <w:drawing>
          <wp:inline distT="0" distB="0" distL="0" distR="0" wp14:anchorId="1D6D5F0B" wp14:editId="5A6BF5B0">
            <wp:extent cx="2249424" cy="2276856"/>
            <wp:effectExtent l="0" t="0" r="0" b="9525"/>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9424" cy="2276856"/>
                    </a:xfrm>
                    <a:prstGeom prst="rect">
                      <a:avLst/>
                    </a:prstGeom>
                  </pic:spPr>
                </pic:pic>
              </a:graphicData>
            </a:graphic>
          </wp:inline>
        </w:drawing>
      </w:r>
      <w:r>
        <w:rPr>
          <w:sz w:val="22"/>
        </w:rPr>
        <w:t xml:space="preserve">   </w:t>
      </w:r>
      <w:r>
        <w:rPr>
          <w:noProof/>
          <w:sz w:val="22"/>
        </w:rPr>
        <w:drawing>
          <wp:inline distT="0" distB="0" distL="0" distR="0" wp14:anchorId="602111A6" wp14:editId="34BCA2E8">
            <wp:extent cx="1956816" cy="2414016"/>
            <wp:effectExtent l="0" t="0" r="5715" b="5715"/>
            <wp:docPr id="3" name="Picture 3"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56816" cy="2414016"/>
                    </a:xfrm>
                    <a:prstGeom prst="rect">
                      <a:avLst/>
                    </a:prstGeom>
                  </pic:spPr>
                </pic:pic>
              </a:graphicData>
            </a:graphic>
          </wp:inline>
        </w:drawing>
      </w:r>
    </w:p>
    <w:p w14:paraId="6F8860E6" w14:textId="55E767F7" w:rsidR="0010687F" w:rsidRDefault="0010687F" w:rsidP="006B7FBE">
      <w:pPr>
        <w:jc w:val="both"/>
        <w:rPr>
          <w:sz w:val="22"/>
        </w:rPr>
      </w:pPr>
      <w:r>
        <w:rPr>
          <w:sz w:val="22"/>
        </w:rPr>
        <w:t xml:space="preserve">       Fig. 2-1                              Fig. 2-2</w:t>
      </w:r>
    </w:p>
    <w:p w14:paraId="6AE5727C" w14:textId="7F65E240" w:rsidR="000B240E" w:rsidRDefault="000B240E" w:rsidP="006B7FBE">
      <w:pPr>
        <w:jc w:val="both"/>
        <w:rPr>
          <w:sz w:val="22"/>
        </w:rPr>
      </w:pPr>
    </w:p>
    <w:p w14:paraId="02A59DFA" w14:textId="6032AAE6" w:rsidR="000B240E" w:rsidRDefault="000B240E" w:rsidP="006B7FBE">
      <w:pPr>
        <w:jc w:val="both"/>
        <w:rPr>
          <w:sz w:val="22"/>
        </w:rPr>
      </w:pPr>
    </w:p>
    <w:p w14:paraId="12D317D2" w14:textId="0FC185F8" w:rsidR="000A7BD8" w:rsidRDefault="000A7BD8" w:rsidP="006B7FBE">
      <w:pPr>
        <w:jc w:val="both"/>
        <w:rPr>
          <w:sz w:val="22"/>
        </w:rPr>
      </w:pPr>
      <w:r w:rsidRPr="000A7BD8">
        <w:rPr>
          <w:b/>
          <w:bCs/>
          <w:sz w:val="22"/>
        </w:rPr>
        <w:t>Proposal 2-1</w:t>
      </w:r>
      <w:r>
        <w:rPr>
          <w:sz w:val="22"/>
        </w:rPr>
        <w:t>: A single comb number for SL-PRS could be considered. When being considered, comb-4 is preferred</w:t>
      </w:r>
    </w:p>
    <w:p w14:paraId="502D8BF0" w14:textId="0E3D2B5A" w:rsidR="000A7BD8" w:rsidRDefault="000A7BD8" w:rsidP="006B7FBE">
      <w:pPr>
        <w:jc w:val="both"/>
        <w:rPr>
          <w:sz w:val="22"/>
        </w:rPr>
      </w:pPr>
    </w:p>
    <w:p w14:paraId="5BB4CE45" w14:textId="4DC47C53" w:rsidR="000A7BD8" w:rsidRDefault="000A7BD8" w:rsidP="006B7FBE">
      <w:pPr>
        <w:jc w:val="both"/>
        <w:rPr>
          <w:sz w:val="22"/>
        </w:rPr>
      </w:pPr>
      <w:r w:rsidRPr="000A7BD8">
        <w:rPr>
          <w:b/>
          <w:bCs/>
          <w:sz w:val="22"/>
        </w:rPr>
        <w:t>Proposal 2-2</w:t>
      </w:r>
      <w:r>
        <w:rPr>
          <w:sz w:val="22"/>
        </w:rPr>
        <w:t xml:space="preserve">: </w:t>
      </w:r>
      <w:r w:rsidRPr="000B240E">
        <w:rPr>
          <w:sz w:val="22"/>
          <w:lang w:val="en-GB"/>
        </w:rPr>
        <w:t>Several comb numbers with hierarchy</w:t>
      </w:r>
      <w:r w:rsidRPr="000B240E">
        <w:rPr>
          <w:rFonts w:hint="eastAsia"/>
          <w:sz w:val="22"/>
          <w:lang w:val="en-GB"/>
        </w:rPr>
        <w:t>,</w:t>
      </w:r>
      <w:r w:rsidRPr="000B240E">
        <w:rPr>
          <w:sz w:val="22"/>
          <w:lang w:val="en-GB"/>
        </w:rPr>
        <w:t xml:space="preserve"> for example comb-2 and comb-4</w:t>
      </w:r>
      <w:r>
        <w:rPr>
          <w:sz w:val="22"/>
          <w:lang w:val="en-GB"/>
        </w:rPr>
        <w:t xml:space="preserve"> could be considered. Note that i</w:t>
      </w:r>
      <w:r w:rsidRPr="000B240E">
        <w:rPr>
          <w:sz w:val="22"/>
        </w:rPr>
        <w:t>n one symbol, a comb-2 RS is to occupy two comb-4 indexes</w:t>
      </w:r>
    </w:p>
    <w:p w14:paraId="05E2626F" w14:textId="58E6ED7A" w:rsidR="00A85A0C" w:rsidRDefault="00A85A0C" w:rsidP="006B7FBE">
      <w:pPr>
        <w:jc w:val="both"/>
        <w:rPr>
          <w:sz w:val="22"/>
        </w:rPr>
      </w:pPr>
    </w:p>
    <w:p w14:paraId="2E314128" w14:textId="6584F837" w:rsidR="00A85A0C" w:rsidRDefault="00A85A0C" w:rsidP="006B7FBE">
      <w:pPr>
        <w:jc w:val="both"/>
        <w:rPr>
          <w:sz w:val="22"/>
        </w:rPr>
      </w:pPr>
      <w:r w:rsidRPr="00A85A0C">
        <w:rPr>
          <w:b/>
          <w:bCs/>
          <w:sz w:val="22"/>
        </w:rPr>
        <w:t>Proposal 2-3</w:t>
      </w:r>
      <w:r>
        <w:rPr>
          <w:sz w:val="22"/>
        </w:rPr>
        <w:t>: The partial staggering structure that the symbol number being less than the comb number could be considered for SL-PRS</w:t>
      </w:r>
      <w:r w:rsidR="00EB3C2E">
        <w:rPr>
          <w:sz w:val="22"/>
        </w:rPr>
        <w:t>. When being considered, the comb-4 with 2 symbols structure is preferred</w:t>
      </w:r>
    </w:p>
    <w:p w14:paraId="3CCA5BA6" w14:textId="3A2AB2AA" w:rsidR="00A85A0C" w:rsidRDefault="00A85A0C" w:rsidP="006B7FBE">
      <w:pPr>
        <w:jc w:val="both"/>
        <w:rPr>
          <w:sz w:val="22"/>
        </w:rPr>
      </w:pPr>
    </w:p>
    <w:p w14:paraId="131508EA" w14:textId="15E50AA1" w:rsidR="00A85A0C" w:rsidRDefault="00DE6CAD" w:rsidP="006B7FBE">
      <w:pPr>
        <w:jc w:val="both"/>
        <w:rPr>
          <w:sz w:val="22"/>
        </w:rPr>
      </w:pPr>
      <w:r w:rsidRPr="00DE6CAD">
        <w:rPr>
          <w:b/>
          <w:bCs/>
          <w:sz w:val="22"/>
        </w:rPr>
        <w:t>Proposal 2-4</w:t>
      </w:r>
      <w:r>
        <w:rPr>
          <w:sz w:val="22"/>
        </w:rPr>
        <w:t>: In dedicated resource pool, the SL-PRS in the AGC symbol may follow the RE offset in the last symbol of the SL-PRS resource</w:t>
      </w:r>
    </w:p>
    <w:p w14:paraId="0E39147F" w14:textId="0ED577EA" w:rsidR="00A85A0C" w:rsidRDefault="00A85A0C" w:rsidP="006B7FBE">
      <w:pPr>
        <w:jc w:val="both"/>
        <w:rPr>
          <w:sz w:val="22"/>
        </w:rPr>
      </w:pPr>
    </w:p>
    <w:p w14:paraId="2E66130B" w14:textId="1A5DD072" w:rsidR="00DE6CAD" w:rsidRDefault="00DE6CAD" w:rsidP="006B7FBE">
      <w:pPr>
        <w:jc w:val="both"/>
        <w:rPr>
          <w:sz w:val="22"/>
        </w:rPr>
      </w:pPr>
      <w:r w:rsidRPr="00DE6CAD">
        <w:rPr>
          <w:b/>
          <w:bCs/>
          <w:sz w:val="22"/>
        </w:rPr>
        <w:t>Proposal 2-5</w:t>
      </w:r>
      <w:r>
        <w:rPr>
          <w:sz w:val="22"/>
        </w:rPr>
        <w:t>: In shared resource pool when data and SL-PRS may be transmitted in the same symbol, the contents in the AGC symbol could be duplicated from the first symbol of PSSCH</w:t>
      </w:r>
    </w:p>
    <w:p w14:paraId="66FEF053" w14:textId="77777777" w:rsidR="00A85A0C" w:rsidRPr="00DD5FD8" w:rsidRDefault="00A85A0C" w:rsidP="006B7FBE">
      <w:pPr>
        <w:jc w:val="both"/>
        <w:rPr>
          <w:sz w:val="22"/>
        </w:rPr>
      </w:pPr>
    </w:p>
    <w:p w14:paraId="530D8E20" w14:textId="77777777" w:rsidR="00A46019" w:rsidRPr="00A46019" w:rsidRDefault="00A46019" w:rsidP="00D21862">
      <w:pPr>
        <w:jc w:val="both"/>
        <w:rPr>
          <w:sz w:val="22"/>
        </w:rPr>
      </w:pPr>
    </w:p>
    <w:bookmarkEnd w:id="3"/>
    <w:bookmarkEnd w:id="4"/>
    <w:bookmarkEnd w:id="5"/>
    <w:bookmarkEnd w:id="6"/>
    <w:bookmarkEnd w:id="7"/>
    <w:bookmarkEnd w:id="8"/>
    <w:bookmarkEnd w:id="9"/>
    <w:p w14:paraId="4A123C37" w14:textId="1EFD3EC7" w:rsidR="001D795B" w:rsidRDefault="0080160D"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Seed initialization</w:t>
      </w:r>
    </w:p>
    <w:p w14:paraId="472C237E" w14:textId="7EA5D15C" w:rsidR="00C753A7" w:rsidRDefault="00426383" w:rsidP="00441B5D">
      <w:pPr>
        <w:jc w:val="both"/>
        <w:rPr>
          <w:sz w:val="22"/>
        </w:rPr>
      </w:pPr>
      <w:r>
        <w:rPr>
          <w:sz w:val="22"/>
        </w:rPr>
        <w:t xml:space="preserve">The DL-PRS supports the sequence ID number up to 4096. </w:t>
      </w:r>
      <w:r w:rsidR="00441B5D">
        <w:rPr>
          <w:sz w:val="22"/>
        </w:rPr>
        <w:t xml:space="preserve">For sequence ID </w:t>
      </w:r>
      <w:r w:rsidR="00BC6B57">
        <w:rPr>
          <w:sz w:val="22"/>
        </w:rPr>
        <w:t xml:space="preserve">value </w:t>
      </w:r>
      <w:r w:rsidR="00441B5D">
        <w:rPr>
          <w:sz w:val="22"/>
        </w:rPr>
        <w:t xml:space="preserve">from 0 to 1023, the generated seed initialization values for DL-PRS and CSI-RS are the same when other variables </w:t>
      </w:r>
      <w:r w:rsidR="00F62848">
        <w:rPr>
          <w:sz w:val="22"/>
        </w:rPr>
        <w:t xml:space="preserve">such as symbol index within a slot and slot index within a frame, </w:t>
      </w:r>
      <w:r w:rsidR="00441B5D">
        <w:rPr>
          <w:sz w:val="22"/>
        </w:rPr>
        <w:t>are also the same. This is the purpose to perform resource sharing</w:t>
      </w:r>
      <w:r w:rsidR="00F62848">
        <w:rPr>
          <w:sz w:val="22"/>
        </w:rPr>
        <w:t xml:space="preserve"> between DL-PRS and CSI-RS</w:t>
      </w:r>
      <w:r w:rsidR="00441B5D">
        <w:rPr>
          <w:sz w:val="22"/>
        </w:rPr>
        <w:t>.</w:t>
      </w:r>
    </w:p>
    <w:p w14:paraId="0B62F265" w14:textId="6DF9B66D" w:rsidR="00441B5D" w:rsidRDefault="00441B5D" w:rsidP="00441B5D">
      <w:pPr>
        <w:jc w:val="both"/>
        <w:rPr>
          <w:sz w:val="22"/>
        </w:rPr>
      </w:pPr>
    </w:p>
    <w:p w14:paraId="1FD8541C" w14:textId="268BFD56" w:rsidR="00441B5D" w:rsidRDefault="00BC6B57" w:rsidP="00441B5D">
      <w:pPr>
        <w:jc w:val="both"/>
        <w:rPr>
          <w:sz w:val="22"/>
        </w:rPr>
      </w:pPr>
      <w:r>
        <w:rPr>
          <w:sz w:val="22"/>
        </w:rPr>
        <w:t>In sidelink, SL CSI-RS may have the chance to share resource with SL-PRS within the shared resource pool, and the resource sharing may not be done within the dedicated resource pool. The seed initialization equation for DL-PRS,</w:t>
      </w:r>
      <w:r w:rsidR="00F62848">
        <w:rPr>
          <w:sz w:val="22"/>
        </w:rPr>
        <w:t xml:space="preserve"> </w:t>
      </w:r>
      <w:r>
        <w:rPr>
          <w:sz w:val="22"/>
        </w:rPr>
        <w:t xml:space="preserve">can still stand alone </w:t>
      </w:r>
      <w:r w:rsidR="00F62848">
        <w:rPr>
          <w:sz w:val="22"/>
        </w:rPr>
        <w:t>even without the resource sharing purpose.</w:t>
      </w:r>
    </w:p>
    <w:p w14:paraId="6BB2BDBA" w14:textId="0DCA854B" w:rsidR="0080160D" w:rsidRDefault="0080160D" w:rsidP="0080160D">
      <w:pPr>
        <w:jc w:val="both"/>
        <w:rPr>
          <w:sz w:val="22"/>
        </w:rPr>
      </w:pPr>
    </w:p>
    <w:p w14:paraId="6CAFB59F" w14:textId="77777777" w:rsidR="0037202D" w:rsidRDefault="00F62848" w:rsidP="0080160D">
      <w:pPr>
        <w:jc w:val="both"/>
        <w:rPr>
          <w:sz w:val="22"/>
        </w:rPr>
      </w:pPr>
      <w:r>
        <w:rPr>
          <w:sz w:val="22"/>
        </w:rPr>
        <w:t xml:space="preserve">We tend to reuse the seed initialization equation designed for DL-PRS </w:t>
      </w:r>
      <w:r w:rsidR="003D6BEE">
        <w:rPr>
          <w:sz w:val="22"/>
        </w:rPr>
        <w:t xml:space="preserve">further </w:t>
      </w:r>
      <w:r>
        <w:rPr>
          <w:sz w:val="22"/>
        </w:rPr>
        <w:t>for SL-PRS. The ID</w:t>
      </w:r>
      <w:r w:rsidR="0020798F">
        <w:rPr>
          <w:sz w:val="22"/>
        </w:rPr>
        <w:t xml:space="preserve"> value could reuse the custom of SL framework by taking the CRC, which is related to PSCCH associated with SL-PRS into account. </w:t>
      </w:r>
    </w:p>
    <w:p w14:paraId="078C0424" w14:textId="77777777" w:rsidR="0037202D" w:rsidRDefault="0037202D" w:rsidP="0080160D">
      <w:pPr>
        <w:jc w:val="both"/>
        <w:rPr>
          <w:sz w:val="22"/>
        </w:rPr>
      </w:pPr>
    </w:p>
    <w:p w14:paraId="2D685115" w14:textId="06F82997" w:rsidR="00F62848" w:rsidRDefault="0037202D" w:rsidP="0080160D">
      <w:pPr>
        <w:jc w:val="both"/>
        <w:rPr>
          <w:sz w:val="22"/>
        </w:rPr>
      </w:pPr>
      <w:r>
        <w:rPr>
          <w:sz w:val="22"/>
        </w:rPr>
        <w:t xml:space="preserve">The </w:t>
      </w:r>
      <w:r w:rsidR="00AF0898">
        <w:rPr>
          <w:sz w:val="22"/>
        </w:rPr>
        <w:t xml:space="preserve">DL-PRS sequence </w:t>
      </w:r>
      <w:r>
        <w:rPr>
          <w:sz w:val="22"/>
        </w:rPr>
        <w:t>ID range</w:t>
      </w:r>
      <w:r w:rsidR="00AF0898">
        <w:rPr>
          <w:sz w:val="22"/>
        </w:rPr>
        <w:t xml:space="preserve"> </w:t>
      </w:r>
      <w:r>
        <w:rPr>
          <w:sz w:val="22"/>
        </w:rPr>
        <w:t>is from 0 to 4095.</w:t>
      </w:r>
      <w:r w:rsidR="00AF0898">
        <w:rPr>
          <w:sz w:val="22"/>
        </w:rPr>
        <w:t xml:space="preserve"> From the equation shown below,</w:t>
      </w:r>
    </w:p>
    <w:p w14:paraId="79604C36" w14:textId="21550D22" w:rsidR="00AF0898" w:rsidRDefault="00AF0898" w:rsidP="0080160D">
      <w:pPr>
        <w:jc w:val="both"/>
        <w:rPr>
          <w:sz w:val="22"/>
        </w:rPr>
      </w:pPr>
      <w:r>
        <w:rPr>
          <w:noProof/>
        </w:rPr>
        <w:drawing>
          <wp:inline distT="0" distB="0" distL="0" distR="0" wp14:anchorId="56E589C6" wp14:editId="06CC13BA">
            <wp:extent cx="5001768" cy="5120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1768" cy="512064"/>
                    </a:xfrm>
                    <a:prstGeom prst="rect">
                      <a:avLst/>
                    </a:prstGeom>
                  </pic:spPr>
                </pic:pic>
              </a:graphicData>
            </a:graphic>
          </wp:inline>
        </w:drawing>
      </w:r>
    </w:p>
    <w:p w14:paraId="771A8291" w14:textId="77777777" w:rsidR="00FC3533" w:rsidRDefault="004E2E7B" w:rsidP="0080160D">
      <w:pPr>
        <w:jc w:val="both"/>
        <w:rPr>
          <w:sz w:val="22"/>
        </w:rPr>
      </w:pPr>
      <w:r>
        <w:rPr>
          <w:sz w:val="22"/>
        </w:rPr>
        <w:t xml:space="preserve"> </w:t>
      </w:r>
    </w:p>
    <w:p w14:paraId="29708E36" w14:textId="134271F5" w:rsidR="00AF0898" w:rsidRDefault="004E2E7B" w:rsidP="0080160D">
      <w:pPr>
        <w:jc w:val="both"/>
        <w:rPr>
          <w:sz w:val="22"/>
        </w:rPr>
      </w:pPr>
      <w:r>
        <w:rPr>
          <w:sz w:val="22"/>
        </w:rPr>
        <w:t>It is observed that, the lifting vector 2</w:t>
      </w:r>
      <w:r w:rsidRPr="00FE4FEF">
        <w:rPr>
          <w:sz w:val="22"/>
          <w:vertAlign w:val="superscript"/>
        </w:rPr>
        <w:t>22</w:t>
      </w:r>
      <w:r w:rsidR="00FE4FEF">
        <w:rPr>
          <w:sz w:val="22"/>
        </w:rPr>
        <w:t xml:space="preserve"> supports ID range from 0 to 2</w:t>
      </w:r>
      <w:r w:rsidR="00FE4FEF" w:rsidRPr="00FE4FEF">
        <w:rPr>
          <w:sz w:val="22"/>
          <w:vertAlign w:val="superscript"/>
        </w:rPr>
        <w:t>19</w:t>
      </w:r>
      <w:r w:rsidR="00FE4FEF">
        <w:rPr>
          <w:sz w:val="22"/>
        </w:rPr>
        <w:t>-</w:t>
      </w:r>
      <w:r w:rsidR="00CA110E">
        <w:rPr>
          <w:sz w:val="22"/>
        </w:rPr>
        <w:t xml:space="preserve"> </w:t>
      </w:r>
      <w:r w:rsidR="00FE4FEF">
        <w:rPr>
          <w:sz w:val="22"/>
        </w:rPr>
        <w:t xml:space="preserve">1 to produce unique seed value without overlapping. </w:t>
      </w:r>
      <w:r w:rsidR="00B70DB7">
        <w:rPr>
          <w:sz w:val="22"/>
        </w:rPr>
        <w:t xml:space="preserve">Whether SL-PRS sequence ID number is still equal to that for DL-PRS, or </w:t>
      </w:r>
      <w:r w:rsidR="00816873">
        <w:rPr>
          <w:sz w:val="22"/>
        </w:rPr>
        <w:t xml:space="preserve">a </w:t>
      </w:r>
      <w:r w:rsidR="00B70DB7">
        <w:rPr>
          <w:sz w:val="22"/>
        </w:rPr>
        <w:t>larger range is allowed could be discussed further.</w:t>
      </w:r>
    </w:p>
    <w:p w14:paraId="1EF804BC" w14:textId="07373430" w:rsidR="00AF0898" w:rsidRDefault="00AF0898" w:rsidP="0080160D">
      <w:pPr>
        <w:jc w:val="both"/>
        <w:rPr>
          <w:sz w:val="22"/>
        </w:rPr>
      </w:pPr>
    </w:p>
    <w:p w14:paraId="6BD9D99F" w14:textId="77777777" w:rsidR="00B16A4F" w:rsidRDefault="00B16A4F" w:rsidP="0080160D">
      <w:pPr>
        <w:jc w:val="both"/>
        <w:rPr>
          <w:sz w:val="22"/>
        </w:rPr>
      </w:pPr>
    </w:p>
    <w:p w14:paraId="72F1D768" w14:textId="2AD06F56" w:rsidR="00AF0898" w:rsidRDefault="00B70DB7" w:rsidP="0080160D">
      <w:pPr>
        <w:jc w:val="both"/>
        <w:rPr>
          <w:sz w:val="22"/>
        </w:rPr>
      </w:pPr>
      <w:bookmarkStart w:id="10" w:name="_Hlk127542780"/>
      <w:r w:rsidRPr="00BB50F1">
        <w:rPr>
          <w:b/>
          <w:bCs/>
          <w:sz w:val="22"/>
        </w:rPr>
        <w:t>Proposal 3-1</w:t>
      </w:r>
      <w:r>
        <w:rPr>
          <w:sz w:val="22"/>
        </w:rPr>
        <w:t>: For SL-PRS</w:t>
      </w:r>
      <w:r w:rsidR="00B16A4F">
        <w:rPr>
          <w:sz w:val="22"/>
        </w:rPr>
        <w:t xml:space="preserve"> </w:t>
      </w:r>
      <w:r>
        <w:rPr>
          <w:sz w:val="22"/>
        </w:rPr>
        <w:t xml:space="preserve">design, </w:t>
      </w:r>
      <w:r w:rsidR="00BD3E90">
        <w:rPr>
          <w:sz w:val="22"/>
        </w:rPr>
        <w:t>when pseudo random sequence is used, strive to reuse the seed initialization equation designed for DL-PRS</w:t>
      </w:r>
    </w:p>
    <w:p w14:paraId="599FE0BF" w14:textId="77777777" w:rsidR="00D32F3B" w:rsidRDefault="00D32F3B" w:rsidP="0080160D">
      <w:pPr>
        <w:jc w:val="both"/>
        <w:rPr>
          <w:sz w:val="22"/>
        </w:rPr>
      </w:pPr>
    </w:p>
    <w:p w14:paraId="5EA1FE55" w14:textId="5A9E9617" w:rsidR="00B70DB7" w:rsidRDefault="00B70DB7" w:rsidP="0080160D">
      <w:pPr>
        <w:jc w:val="both"/>
        <w:rPr>
          <w:sz w:val="22"/>
        </w:rPr>
      </w:pPr>
      <w:r w:rsidRPr="00BB50F1">
        <w:rPr>
          <w:b/>
          <w:bCs/>
          <w:sz w:val="22"/>
        </w:rPr>
        <w:t>Proposal 3-2</w:t>
      </w:r>
      <w:r>
        <w:rPr>
          <w:sz w:val="22"/>
        </w:rPr>
        <w:t>:</w:t>
      </w:r>
      <w:r w:rsidR="00D32F3B">
        <w:rPr>
          <w:sz w:val="22"/>
        </w:rPr>
        <w:t xml:space="preserve"> </w:t>
      </w:r>
      <w:r w:rsidR="00B16A4F">
        <w:rPr>
          <w:sz w:val="22"/>
        </w:rPr>
        <w:t>For SL-PRS design, t</w:t>
      </w:r>
      <w:r w:rsidR="00D32F3B">
        <w:rPr>
          <w:sz w:val="22"/>
        </w:rPr>
        <w:t xml:space="preserve">he sequence ID value generation could </w:t>
      </w:r>
      <w:r w:rsidR="00B91671">
        <w:rPr>
          <w:sz w:val="22"/>
        </w:rPr>
        <w:t>reuse</w:t>
      </w:r>
      <w:r w:rsidR="00D32F3B">
        <w:rPr>
          <w:sz w:val="22"/>
        </w:rPr>
        <w:t xml:space="preserve"> </w:t>
      </w:r>
      <w:r w:rsidR="00B16A4F">
        <w:rPr>
          <w:sz w:val="22"/>
        </w:rPr>
        <w:t>the SL legacy way by taking the decimal representation of CRC</w:t>
      </w:r>
    </w:p>
    <w:p w14:paraId="253BB009" w14:textId="7DDD1F6F" w:rsidR="00F62848" w:rsidRDefault="00F62848" w:rsidP="0080160D">
      <w:pPr>
        <w:jc w:val="both"/>
        <w:rPr>
          <w:sz w:val="22"/>
        </w:rPr>
      </w:pPr>
    </w:p>
    <w:p w14:paraId="270BE12F" w14:textId="332BB9BD" w:rsidR="00F62848" w:rsidRDefault="00B16A4F" w:rsidP="0080160D">
      <w:pPr>
        <w:jc w:val="both"/>
        <w:rPr>
          <w:sz w:val="22"/>
        </w:rPr>
      </w:pPr>
      <w:r w:rsidRPr="00BB50F1">
        <w:rPr>
          <w:b/>
          <w:bCs/>
          <w:sz w:val="22"/>
        </w:rPr>
        <w:t>Proposal 3-3</w:t>
      </w:r>
      <w:r>
        <w:rPr>
          <w:sz w:val="22"/>
        </w:rPr>
        <w:t xml:space="preserve">: For SL-PRS design, </w:t>
      </w:r>
      <w:r w:rsidR="00AB1110">
        <w:rPr>
          <w:sz w:val="22"/>
        </w:rPr>
        <w:t>w</w:t>
      </w:r>
      <w:r>
        <w:rPr>
          <w:sz w:val="22"/>
        </w:rPr>
        <w:t xml:space="preserve">hether SL-PRS sequence ID number is still equal to that for DL-PRS, which is 4096, or </w:t>
      </w:r>
      <w:r w:rsidR="00816873">
        <w:rPr>
          <w:sz w:val="22"/>
        </w:rPr>
        <w:t>a</w:t>
      </w:r>
      <w:r>
        <w:rPr>
          <w:sz w:val="22"/>
        </w:rPr>
        <w:t xml:space="preserve"> larger range is allowed could be discussed further</w:t>
      </w:r>
    </w:p>
    <w:bookmarkEnd w:id="10"/>
    <w:p w14:paraId="0ED4703C" w14:textId="77777777" w:rsidR="00BB50F1" w:rsidRPr="00A46019" w:rsidRDefault="00BB50F1" w:rsidP="0080160D">
      <w:pPr>
        <w:jc w:val="both"/>
        <w:rPr>
          <w:sz w:val="22"/>
        </w:rPr>
      </w:pPr>
    </w:p>
    <w:p w14:paraId="432585C7" w14:textId="66135597" w:rsidR="0080160D" w:rsidRDefault="0080160D" w:rsidP="0080160D">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lastRenderedPageBreak/>
        <w:t>Power control</w:t>
      </w:r>
    </w:p>
    <w:p w14:paraId="1144544F" w14:textId="47B26681" w:rsidR="005C5047" w:rsidRDefault="005C5047" w:rsidP="0080160D">
      <w:pPr>
        <w:rPr>
          <w:sz w:val="22"/>
        </w:rPr>
      </w:pPr>
      <w:r>
        <w:rPr>
          <w:sz w:val="22"/>
        </w:rPr>
        <w:t>Under uu interface, the uplink power control is mainly based on</w:t>
      </w:r>
    </w:p>
    <w:p w14:paraId="3EB2ABD1" w14:textId="6E0F8690" w:rsidR="005C5047" w:rsidRDefault="005C5047" w:rsidP="00B72A0B">
      <w:pPr>
        <w:pStyle w:val="ListParagraph"/>
        <w:numPr>
          <w:ilvl w:val="0"/>
          <w:numId w:val="6"/>
        </w:numPr>
        <w:ind w:left="630" w:hanging="270"/>
        <w:rPr>
          <w:sz w:val="22"/>
        </w:rPr>
      </w:pPr>
      <w:r w:rsidRPr="005C5047">
        <w:rPr>
          <w:sz w:val="22"/>
        </w:rPr>
        <w:t xml:space="preserve">the </w:t>
      </w:r>
      <w:r>
        <w:rPr>
          <w:sz w:val="22"/>
        </w:rPr>
        <w:t xml:space="preserve">RSRP measurement on </w:t>
      </w:r>
      <w:r w:rsidRPr="005C5047">
        <w:rPr>
          <w:sz w:val="22"/>
        </w:rPr>
        <w:t>downlink path</w:t>
      </w:r>
      <w:r>
        <w:rPr>
          <w:sz w:val="22"/>
        </w:rPr>
        <w:t>-</w:t>
      </w:r>
      <w:r w:rsidRPr="005C5047">
        <w:rPr>
          <w:sz w:val="22"/>
        </w:rPr>
        <w:t xml:space="preserve">loss </w:t>
      </w:r>
      <w:r>
        <w:rPr>
          <w:sz w:val="22"/>
        </w:rPr>
        <w:t>RS</w:t>
      </w:r>
    </w:p>
    <w:p w14:paraId="0934354C" w14:textId="1F34E2F9" w:rsidR="005C5047" w:rsidRDefault="005C5047" w:rsidP="00B72A0B">
      <w:pPr>
        <w:pStyle w:val="ListParagraph"/>
        <w:numPr>
          <w:ilvl w:val="0"/>
          <w:numId w:val="6"/>
        </w:numPr>
        <w:ind w:left="630" w:hanging="270"/>
        <w:rPr>
          <w:sz w:val="22"/>
        </w:rPr>
      </w:pPr>
      <w:r>
        <w:rPr>
          <w:sz w:val="22"/>
        </w:rPr>
        <w:t>the</w:t>
      </w:r>
      <w:r w:rsidRPr="005C5047">
        <w:rPr>
          <w:sz w:val="22"/>
        </w:rPr>
        <w:t xml:space="preserve"> provided transmission power of </w:t>
      </w:r>
      <w:r w:rsidR="000A7BD8">
        <w:rPr>
          <w:sz w:val="22"/>
        </w:rPr>
        <w:t xml:space="preserve">the </w:t>
      </w:r>
      <w:r w:rsidRPr="005C5047">
        <w:rPr>
          <w:sz w:val="22"/>
        </w:rPr>
        <w:t>base station</w:t>
      </w:r>
    </w:p>
    <w:p w14:paraId="2CE66DC9" w14:textId="01602330" w:rsidR="005C5047" w:rsidRDefault="005C5047" w:rsidP="00B72A0B">
      <w:pPr>
        <w:pStyle w:val="ListParagraph"/>
        <w:numPr>
          <w:ilvl w:val="0"/>
          <w:numId w:val="6"/>
        </w:numPr>
        <w:ind w:left="630" w:hanging="270"/>
        <w:rPr>
          <w:sz w:val="22"/>
        </w:rPr>
      </w:pPr>
      <w:r w:rsidRPr="005C5047">
        <w:rPr>
          <w:sz w:val="22"/>
        </w:rPr>
        <w:t xml:space="preserve">the expected reception power of </w:t>
      </w:r>
      <w:r w:rsidR="000A7BD8">
        <w:rPr>
          <w:sz w:val="22"/>
        </w:rPr>
        <w:t xml:space="preserve">the </w:t>
      </w:r>
      <w:r w:rsidRPr="005C5047">
        <w:rPr>
          <w:sz w:val="22"/>
        </w:rPr>
        <w:t>base station</w:t>
      </w:r>
    </w:p>
    <w:p w14:paraId="1189EADA" w14:textId="50E10E3B" w:rsidR="0080160D" w:rsidRPr="005C5047" w:rsidRDefault="005C5047" w:rsidP="00B72A0B">
      <w:pPr>
        <w:pStyle w:val="ListParagraph"/>
        <w:numPr>
          <w:ilvl w:val="0"/>
          <w:numId w:val="6"/>
        </w:numPr>
        <w:ind w:left="630" w:hanging="270"/>
        <w:rPr>
          <w:sz w:val="22"/>
        </w:rPr>
      </w:pPr>
      <w:r w:rsidRPr="005C5047">
        <w:rPr>
          <w:sz w:val="22"/>
        </w:rPr>
        <w:t>the transmission bandwidth</w:t>
      </w:r>
    </w:p>
    <w:p w14:paraId="1F089009" w14:textId="323A03CD" w:rsidR="0080160D" w:rsidRDefault="0080160D" w:rsidP="009A6240">
      <w:pPr>
        <w:rPr>
          <w:sz w:val="22"/>
        </w:rPr>
      </w:pPr>
    </w:p>
    <w:p w14:paraId="74691B56" w14:textId="66D39293" w:rsidR="00B72A0B" w:rsidRDefault="00DE3B89" w:rsidP="009A6240">
      <w:pPr>
        <w:rPr>
          <w:sz w:val="22"/>
        </w:rPr>
      </w:pPr>
      <w:r>
        <w:rPr>
          <w:sz w:val="22"/>
        </w:rPr>
        <w:t>Moreover, t</w:t>
      </w:r>
      <w:r w:rsidR="00B72A0B">
        <w:rPr>
          <w:sz w:val="22"/>
        </w:rPr>
        <w:t xml:space="preserve">he sidelink </w:t>
      </w:r>
      <w:r>
        <w:rPr>
          <w:sz w:val="22"/>
        </w:rPr>
        <w:t xml:space="preserve">(open loop) </w:t>
      </w:r>
      <w:r w:rsidR="00B72A0B">
        <w:rPr>
          <w:sz w:val="22"/>
        </w:rPr>
        <w:t>power control further considers</w:t>
      </w:r>
      <w:r>
        <w:rPr>
          <w:sz w:val="22"/>
        </w:rPr>
        <w:t xml:space="preserve"> that</w:t>
      </w:r>
    </w:p>
    <w:p w14:paraId="76B0A410" w14:textId="271AC43F" w:rsidR="00B72A0B" w:rsidRDefault="00044C08" w:rsidP="00B72A0B">
      <w:pPr>
        <w:pStyle w:val="ListParagraph"/>
        <w:numPr>
          <w:ilvl w:val="0"/>
          <w:numId w:val="8"/>
        </w:numPr>
        <w:ind w:left="630" w:hanging="270"/>
        <w:rPr>
          <w:sz w:val="22"/>
        </w:rPr>
      </w:pPr>
      <w:r>
        <w:rPr>
          <w:sz w:val="22"/>
        </w:rPr>
        <w:t xml:space="preserve">Both the </w:t>
      </w:r>
      <w:r w:rsidR="00B72A0B">
        <w:rPr>
          <w:sz w:val="22"/>
        </w:rPr>
        <w:t xml:space="preserve">DL and SL path loss </w:t>
      </w:r>
      <w:r>
        <w:rPr>
          <w:sz w:val="22"/>
        </w:rPr>
        <w:t>could be used</w:t>
      </w:r>
    </w:p>
    <w:p w14:paraId="48E75ECE" w14:textId="3092DCD9" w:rsidR="00044C08" w:rsidRPr="00B72A0B" w:rsidRDefault="00044C08" w:rsidP="00B72A0B">
      <w:pPr>
        <w:pStyle w:val="ListParagraph"/>
        <w:numPr>
          <w:ilvl w:val="0"/>
          <w:numId w:val="8"/>
        </w:numPr>
        <w:ind w:left="630" w:hanging="270"/>
        <w:rPr>
          <w:sz w:val="22"/>
        </w:rPr>
      </w:pPr>
      <w:r>
        <w:rPr>
          <w:sz w:val="22"/>
        </w:rPr>
        <w:t xml:space="preserve">For SL path loss estimation, the RX UE may provide the filtered RSRP </w:t>
      </w:r>
      <w:r w:rsidR="00125693">
        <w:rPr>
          <w:sz w:val="22"/>
        </w:rPr>
        <w:t xml:space="preserve">measurement results </w:t>
      </w:r>
      <w:r w:rsidR="00817C13">
        <w:rPr>
          <w:sz w:val="22"/>
        </w:rPr>
        <w:t xml:space="preserve">based on SL-PRS </w:t>
      </w:r>
      <w:r>
        <w:rPr>
          <w:sz w:val="22"/>
        </w:rPr>
        <w:t xml:space="preserve">to </w:t>
      </w:r>
      <w:r w:rsidR="00E14279">
        <w:rPr>
          <w:sz w:val="22"/>
        </w:rPr>
        <w:t xml:space="preserve">the </w:t>
      </w:r>
      <w:r>
        <w:rPr>
          <w:sz w:val="22"/>
        </w:rPr>
        <w:t>TX UE</w:t>
      </w:r>
    </w:p>
    <w:p w14:paraId="2EF89857" w14:textId="11F91C0C" w:rsidR="00B72A0B" w:rsidRDefault="00B72A0B" w:rsidP="009A6240">
      <w:pPr>
        <w:rPr>
          <w:sz w:val="22"/>
        </w:rPr>
      </w:pPr>
    </w:p>
    <w:p w14:paraId="1CB5B50E" w14:textId="572AB5D1" w:rsidR="00B72A0B" w:rsidRDefault="00AF4F0B" w:rsidP="00817C13">
      <w:pPr>
        <w:jc w:val="both"/>
        <w:rPr>
          <w:sz w:val="22"/>
        </w:rPr>
      </w:pPr>
      <w:r>
        <w:rPr>
          <w:sz w:val="22"/>
        </w:rPr>
        <w:t>The existing SL power control mechanism is also suitable for the UL-AOA method with unicast</w:t>
      </w:r>
      <w:r w:rsidR="0037476F">
        <w:rPr>
          <w:sz w:val="22"/>
        </w:rPr>
        <w:t xml:space="preserve"> type</w:t>
      </w:r>
      <w:r>
        <w:rPr>
          <w:sz w:val="22"/>
        </w:rPr>
        <w:t>, as shown in Fig. 4-1</w:t>
      </w:r>
      <w:r w:rsidR="0068477B">
        <w:rPr>
          <w:sz w:val="22"/>
        </w:rPr>
        <w:t>.</w:t>
      </w:r>
      <w:r w:rsidR="00817C13">
        <w:rPr>
          <w:sz w:val="22"/>
        </w:rPr>
        <w:t xml:space="preserve"> The UE A may provide (report) the filtered RSRP results based on SL-PRS to another UE. </w:t>
      </w:r>
      <w:r w:rsidR="0068477B">
        <w:rPr>
          <w:sz w:val="22"/>
        </w:rPr>
        <w:t>The existing SL power control could also</w:t>
      </w:r>
      <w:r w:rsidR="00B91671">
        <w:rPr>
          <w:sz w:val="22"/>
        </w:rPr>
        <w:t xml:space="preserve"> be</w:t>
      </w:r>
      <w:r w:rsidR="0068477B">
        <w:rPr>
          <w:sz w:val="22"/>
        </w:rPr>
        <w:t xml:space="preserve"> applied to the SL-RTT method with unicast, as shown in Fig. 4-2.</w:t>
      </w:r>
      <w:r w:rsidR="00817C13">
        <w:rPr>
          <w:sz w:val="22"/>
        </w:rPr>
        <w:t xml:space="preserve"> In this condition, UE A and UE B may provide the filtered RSRP results to each other</w:t>
      </w:r>
      <w:r w:rsidR="002B24BA">
        <w:rPr>
          <w:sz w:val="22"/>
        </w:rPr>
        <w:t xml:space="preserve"> for path loss estimation.</w:t>
      </w:r>
    </w:p>
    <w:p w14:paraId="010758DA" w14:textId="11E84D75" w:rsidR="002B24BA" w:rsidRDefault="002B24BA" w:rsidP="00817C13">
      <w:pPr>
        <w:jc w:val="both"/>
        <w:rPr>
          <w:sz w:val="22"/>
        </w:rPr>
      </w:pPr>
    </w:p>
    <w:p w14:paraId="17F04611" w14:textId="269F92A7" w:rsidR="002B24BA" w:rsidRDefault="002B24BA" w:rsidP="00817C13">
      <w:pPr>
        <w:jc w:val="both"/>
        <w:rPr>
          <w:sz w:val="22"/>
        </w:rPr>
      </w:pPr>
      <w:r>
        <w:rPr>
          <w:sz w:val="22"/>
        </w:rPr>
        <w:t xml:space="preserve">Further for the condition in Fig. 4-2, it is also feasible that a UE provides the filtered transmission power to another UE. For example, UE B provides </w:t>
      </w:r>
      <w:r w:rsidR="00897F0B">
        <w:rPr>
          <w:sz w:val="22"/>
        </w:rPr>
        <w:t xml:space="preserve">the </w:t>
      </w:r>
      <w:r>
        <w:rPr>
          <w:sz w:val="22"/>
        </w:rPr>
        <w:t>filtered RSRP measurement results to UE A for UE A to estimate path</w:t>
      </w:r>
      <w:r w:rsidR="00E649C2">
        <w:rPr>
          <w:sz w:val="22"/>
        </w:rPr>
        <w:t xml:space="preserve"> loss, and UE A provides </w:t>
      </w:r>
      <w:r w:rsidR="00897F0B">
        <w:rPr>
          <w:sz w:val="22"/>
        </w:rPr>
        <w:t xml:space="preserve">the </w:t>
      </w:r>
      <w:r w:rsidR="00E649C2">
        <w:rPr>
          <w:sz w:val="22"/>
        </w:rPr>
        <w:t>filter</w:t>
      </w:r>
      <w:r w:rsidR="00897F0B">
        <w:rPr>
          <w:sz w:val="22"/>
        </w:rPr>
        <w:t>ed</w:t>
      </w:r>
      <w:r w:rsidR="00E649C2">
        <w:rPr>
          <w:sz w:val="22"/>
        </w:rPr>
        <w:t xml:space="preserve"> transmission power to UE B for UE B to estimate path loss</w:t>
      </w:r>
      <w:r w:rsidR="00897F0B">
        <w:rPr>
          <w:sz w:val="22"/>
        </w:rPr>
        <w:t>, since UE B has performed RSRP measurement based on the transmitted SL-PRS from UE A.</w:t>
      </w:r>
    </w:p>
    <w:p w14:paraId="52C9DE11" w14:textId="2559245E" w:rsidR="0037476F" w:rsidRDefault="0037476F" w:rsidP="00817C13">
      <w:pPr>
        <w:jc w:val="both"/>
        <w:rPr>
          <w:sz w:val="22"/>
        </w:rPr>
      </w:pPr>
    </w:p>
    <w:p w14:paraId="67D4FD18" w14:textId="7F570908" w:rsidR="0037476F" w:rsidRDefault="0037476F" w:rsidP="00817C13">
      <w:pPr>
        <w:jc w:val="both"/>
        <w:rPr>
          <w:sz w:val="22"/>
        </w:rPr>
      </w:pPr>
      <w:r>
        <w:rPr>
          <w:sz w:val="22"/>
        </w:rPr>
        <w:t>Fig. 4-3 shows SL-RTT method with groupcast and unicast types</w:t>
      </w:r>
      <w:r w:rsidR="00CD0B31">
        <w:rPr>
          <w:sz w:val="22"/>
        </w:rPr>
        <w:t>. The UE A may provide the filtered transmission power to other UEs through groupcast data transmission, then the individual RSRP measurement result provided to each of the other UEs within the group could be avoided.</w:t>
      </w:r>
      <w:r>
        <w:rPr>
          <w:sz w:val="22"/>
        </w:rPr>
        <w:t xml:space="preserve"> </w:t>
      </w:r>
    </w:p>
    <w:p w14:paraId="4DE2A93B" w14:textId="0B83203E" w:rsidR="00AF4F0B" w:rsidRDefault="00AF4F0B" w:rsidP="009A6240">
      <w:pPr>
        <w:rPr>
          <w:sz w:val="22"/>
        </w:rPr>
      </w:pPr>
    </w:p>
    <w:p w14:paraId="40789BE7" w14:textId="23B7E47E" w:rsidR="00AF4F0B" w:rsidRDefault="00AF4F0B" w:rsidP="009A6240">
      <w:pPr>
        <w:rPr>
          <w:sz w:val="22"/>
        </w:rPr>
      </w:pPr>
      <w:r>
        <w:rPr>
          <w:noProof/>
          <w:sz w:val="22"/>
        </w:rPr>
        <w:drawing>
          <wp:inline distT="0" distB="0" distL="0" distR="0" wp14:anchorId="0358C4A8" wp14:editId="6EB8DB82">
            <wp:extent cx="1901952" cy="923544"/>
            <wp:effectExtent l="0" t="0" r="3175" b="0"/>
            <wp:docPr id="4" name="Picture 4"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watc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1952" cy="923544"/>
                    </a:xfrm>
                    <a:prstGeom prst="rect">
                      <a:avLst/>
                    </a:prstGeom>
                  </pic:spPr>
                </pic:pic>
              </a:graphicData>
            </a:graphic>
          </wp:inline>
        </w:drawing>
      </w:r>
      <w:r>
        <w:rPr>
          <w:sz w:val="22"/>
        </w:rPr>
        <w:t xml:space="preserve">         </w:t>
      </w:r>
      <w:r>
        <w:rPr>
          <w:noProof/>
          <w:sz w:val="22"/>
        </w:rPr>
        <w:drawing>
          <wp:inline distT="0" distB="0" distL="0" distR="0" wp14:anchorId="623BB75F" wp14:editId="44CA0EB3">
            <wp:extent cx="1938528" cy="1088136"/>
            <wp:effectExtent l="0" t="0" r="5080" b="0"/>
            <wp:docPr id="5" name="Picture 5"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ock, watc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38528" cy="1088136"/>
                    </a:xfrm>
                    <a:prstGeom prst="rect">
                      <a:avLst/>
                    </a:prstGeom>
                  </pic:spPr>
                </pic:pic>
              </a:graphicData>
            </a:graphic>
          </wp:inline>
        </w:drawing>
      </w:r>
    </w:p>
    <w:p w14:paraId="02BA7A3E" w14:textId="21D6DE88" w:rsidR="00AF4F0B" w:rsidRDefault="0068477B" w:rsidP="009A6240">
      <w:pPr>
        <w:rPr>
          <w:sz w:val="22"/>
        </w:rPr>
      </w:pPr>
      <w:r>
        <w:rPr>
          <w:sz w:val="22"/>
        </w:rPr>
        <w:t xml:space="preserve">        Fig. 4-1                            Fig. 4-2</w:t>
      </w:r>
    </w:p>
    <w:p w14:paraId="0AC9F23B" w14:textId="60C58BF0" w:rsidR="00AF4F0B" w:rsidRDefault="00AF4F0B" w:rsidP="009A6240">
      <w:pPr>
        <w:rPr>
          <w:sz w:val="22"/>
        </w:rPr>
      </w:pPr>
    </w:p>
    <w:p w14:paraId="1596720C" w14:textId="47A1F380" w:rsidR="00AF4F0B" w:rsidRDefault="00AF4F0B" w:rsidP="009A6240">
      <w:pPr>
        <w:rPr>
          <w:sz w:val="22"/>
        </w:rPr>
      </w:pPr>
    </w:p>
    <w:p w14:paraId="44A929F1" w14:textId="472D73AD" w:rsidR="00AF4F0B" w:rsidRDefault="00AF4F0B" w:rsidP="009A6240">
      <w:pPr>
        <w:rPr>
          <w:sz w:val="22"/>
        </w:rPr>
      </w:pPr>
      <w:r>
        <w:rPr>
          <w:noProof/>
          <w:sz w:val="22"/>
        </w:rPr>
        <w:drawing>
          <wp:inline distT="0" distB="0" distL="0" distR="0" wp14:anchorId="4D65D702" wp14:editId="34E88690">
            <wp:extent cx="1700784" cy="1874520"/>
            <wp:effectExtent l="0" t="0" r="0" b="0"/>
            <wp:docPr id="6" name="Picture 6"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 schematic&#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00784" cy="1874520"/>
                    </a:xfrm>
                    <a:prstGeom prst="rect">
                      <a:avLst/>
                    </a:prstGeom>
                  </pic:spPr>
                </pic:pic>
              </a:graphicData>
            </a:graphic>
          </wp:inline>
        </w:drawing>
      </w:r>
      <w:r>
        <w:rPr>
          <w:sz w:val="22"/>
        </w:rPr>
        <w:t xml:space="preserve">    </w:t>
      </w:r>
      <w:r>
        <w:rPr>
          <w:noProof/>
          <w:sz w:val="22"/>
        </w:rPr>
        <w:drawing>
          <wp:inline distT="0" distB="0" distL="0" distR="0" wp14:anchorId="75EC604A" wp14:editId="315F6D15">
            <wp:extent cx="1700784" cy="1874520"/>
            <wp:effectExtent l="0" t="0" r="0"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 schematic&#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00784" cy="1874520"/>
                    </a:xfrm>
                    <a:prstGeom prst="rect">
                      <a:avLst/>
                    </a:prstGeom>
                  </pic:spPr>
                </pic:pic>
              </a:graphicData>
            </a:graphic>
          </wp:inline>
        </w:drawing>
      </w:r>
      <w:r w:rsidR="000B346D">
        <w:rPr>
          <w:sz w:val="22"/>
        </w:rPr>
        <w:t xml:space="preserve">         </w:t>
      </w:r>
      <w:r w:rsidR="000B346D">
        <w:rPr>
          <w:noProof/>
          <w:sz w:val="22"/>
        </w:rPr>
        <w:drawing>
          <wp:inline distT="0" distB="0" distL="0" distR="0" wp14:anchorId="35BB9C86" wp14:editId="577F042C">
            <wp:extent cx="1700784" cy="1874520"/>
            <wp:effectExtent l="0" t="0" r="0" b="0"/>
            <wp:docPr id="8" name="Picture 8"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 schematic&#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0784" cy="1874520"/>
                    </a:xfrm>
                    <a:prstGeom prst="rect">
                      <a:avLst/>
                    </a:prstGeom>
                  </pic:spPr>
                </pic:pic>
              </a:graphicData>
            </a:graphic>
          </wp:inline>
        </w:drawing>
      </w:r>
      <w:r w:rsidR="000B346D">
        <w:rPr>
          <w:sz w:val="22"/>
        </w:rPr>
        <w:t xml:space="preserve">             </w:t>
      </w:r>
    </w:p>
    <w:p w14:paraId="25F8CD9E" w14:textId="69F7438B" w:rsidR="00AF4F0B" w:rsidRDefault="00AF4F0B" w:rsidP="009A6240">
      <w:pPr>
        <w:rPr>
          <w:sz w:val="22"/>
        </w:rPr>
      </w:pPr>
    </w:p>
    <w:p w14:paraId="4DE721F5" w14:textId="318DAD6B" w:rsidR="00AF4F0B" w:rsidRDefault="000B346D" w:rsidP="009A6240">
      <w:pPr>
        <w:rPr>
          <w:sz w:val="22"/>
        </w:rPr>
      </w:pPr>
      <w:r>
        <w:rPr>
          <w:sz w:val="22"/>
        </w:rPr>
        <w:t xml:space="preserve">   Fig. 4-3,                      Fig. 4-4,                         Fig. 4-5,</w:t>
      </w:r>
    </w:p>
    <w:p w14:paraId="45643DA1" w14:textId="1C0DE7B4" w:rsidR="00AF4F0B" w:rsidRDefault="00AF4F0B" w:rsidP="009A6240">
      <w:pPr>
        <w:rPr>
          <w:sz w:val="22"/>
        </w:rPr>
      </w:pPr>
    </w:p>
    <w:p w14:paraId="76D6A2DD" w14:textId="2342BF4F" w:rsidR="00AF4F0B" w:rsidRDefault="00AF4F0B" w:rsidP="009A6240">
      <w:pPr>
        <w:rPr>
          <w:sz w:val="22"/>
        </w:rPr>
      </w:pPr>
    </w:p>
    <w:p w14:paraId="52B20095" w14:textId="11CD2787" w:rsidR="000B346D" w:rsidRDefault="000B346D" w:rsidP="009A6240">
      <w:pPr>
        <w:rPr>
          <w:sz w:val="22"/>
        </w:rPr>
      </w:pPr>
    </w:p>
    <w:p w14:paraId="06721FE4" w14:textId="633E29FE" w:rsidR="000B346D" w:rsidRDefault="000B346D" w:rsidP="009A6240">
      <w:pPr>
        <w:rPr>
          <w:sz w:val="22"/>
        </w:rPr>
      </w:pPr>
    </w:p>
    <w:p w14:paraId="62DDF001" w14:textId="3AF8AB22" w:rsidR="000B346D" w:rsidRDefault="000B346D" w:rsidP="009A6240">
      <w:pPr>
        <w:rPr>
          <w:sz w:val="22"/>
        </w:rPr>
      </w:pPr>
      <w:bookmarkStart w:id="11" w:name="_Hlk127542793"/>
      <w:r w:rsidRPr="000C63F8">
        <w:rPr>
          <w:b/>
          <w:bCs/>
          <w:sz w:val="22"/>
        </w:rPr>
        <w:t>Proposal 4-1</w:t>
      </w:r>
      <w:r>
        <w:rPr>
          <w:sz w:val="22"/>
        </w:rPr>
        <w:t xml:space="preserve">: </w:t>
      </w:r>
      <w:r w:rsidR="000D5BFA">
        <w:rPr>
          <w:sz w:val="22"/>
        </w:rPr>
        <w:t>Consider to s</w:t>
      </w:r>
      <w:r>
        <w:rPr>
          <w:sz w:val="22"/>
        </w:rPr>
        <w:t>upport both DL path loss and SL path loss for SL-PRS power control</w:t>
      </w:r>
    </w:p>
    <w:p w14:paraId="725D28A5" w14:textId="1F972200" w:rsidR="00AF4F0B" w:rsidRDefault="00AF4F0B" w:rsidP="009A6240">
      <w:pPr>
        <w:rPr>
          <w:sz w:val="22"/>
        </w:rPr>
      </w:pPr>
    </w:p>
    <w:p w14:paraId="040029E1" w14:textId="572122EA" w:rsidR="000B346D" w:rsidRDefault="000B346D" w:rsidP="009A6240">
      <w:pPr>
        <w:rPr>
          <w:sz w:val="22"/>
        </w:rPr>
      </w:pPr>
      <w:r w:rsidRPr="000C63F8">
        <w:rPr>
          <w:b/>
          <w:bCs/>
          <w:sz w:val="22"/>
        </w:rPr>
        <w:t>Proposal 4-2</w:t>
      </w:r>
      <w:r>
        <w:rPr>
          <w:sz w:val="22"/>
        </w:rPr>
        <w:t xml:space="preserve">: </w:t>
      </w:r>
      <w:r w:rsidR="000D5BFA">
        <w:rPr>
          <w:sz w:val="22"/>
        </w:rPr>
        <w:t>Consider to s</w:t>
      </w:r>
      <w:r>
        <w:rPr>
          <w:sz w:val="22"/>
        </w:rPr>
        <w:t>upport</w:t>
      </w:r>
      <w:r w:rsidR="00E762B6">
        <w:rPr>
          <w:sz w:val="22"/>
        </w:rPr>
        <w:t xml:space="preserve"> t</w:t>
      </w:r>
      <w:r w:rsidR="000D5BFA">
        <w:rPr>
          <w:sz w:val="22"/>
        </w:rPr>
        <w:t>he</w:t>
      </w:r>
      <w:r w:rsidR="00E762B6">
        <w:rPr>
          <w:sz w:val="22"/>
        </w:rPr>
        <w:t xml:space="preserve"> report</w:t>
      </w:r>
      <w:r w:rsidR="000C63F8">
        <w:rPr>
          <w:sz w:val="22"/>
        </w:rPr>
        <w:t xml:space="preserve"> of</w:t>
      </w:r>
      <w:r w:rsidR="00E762B6">
        <w:rPr>
          <w:sz w:val="22"/>
        </w:rPr>
        <w:t xml:space="preserve"> the filtered RSRP to the UE from a UE receiving SL-PRS</w:t>
      </w:r>
    </w:p>
    <w:p w14:paraId="3AE541CA" w14:textId="0819AA78" w:rsidR="000D5BFA" w:rsidRDefault="000D5BFA" w:rsidP="009A6240">
      <w:pPr>
        <w:rPr>
          <w:sz w:val="22"/>
        </w:rPr>
      </w:pPr>
    </w:p>
    <w:p w14:paraId="5BAD6707" w14:textId="010AE32A" w:rsidR="000D5BFA" w:rsidRDefault="000D5BFA" w:rsidP="009A6240">
      <w:pPr>
        <w:rPr>
          <w:sz w:val="22"/>
        </w:rPr>
      </w:pPr>
      <w:r w:rsidRPr="000C63F8">
        <w:rPr>
          <w:b/>
          <w:bCs/>
          <w:sz w:val="22"/>
        </w:rPr>
        <w:t>Proposal 4-3</w:t>
      </w:r>
      <w:r>
        <w:rPr>
          <w:sz w:val="22"/>
        </w:rPr>
        <w:t>:</w:t>
      </w:r>
      <w:r w:rsidR="000C63F8">
        <w:rPr>
          <w:sz w:val="22"/>
        </w:rPr>
        <w:t xml:space="preserve"> Consider to support providing the transmission power from the UE to a UE receiving SL-PRS</w:t>
      </w:r>
    </w:p>
    <w:bookmarkEnd w:id="11"/>
    <w:p w14:paraId="06C10DF7" w14:textId="37416977" w:rsidR="00F10E4C" w:rsidRDefault="00F10E4C" w:rsidP="00A35400">
      <w:pPr>
        <w:jc w:val="both"/>
        <w:rPr>
          <w:sz w:val="22"/>
        </w:rPr>
      </w:pPr>
    </w:p>
    <w:p w14:paraId="791D6D4D" w14:textId="77777777" w:rsidR="00DE091B" w:rsidRDefault="00DE091B" w:rsidP="00133D5F">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71A7A497" w14:textId="77777777" w:rsidR="00133D5F" w:rsidRPr="00133D5F" w:rsidRDefault="00133D5F" w:rsidP="00133D5F">
      <w:pPr>
        <w:jc w:val="both"/>
        <w:rPr>
          <w:sz w:val="20"/>
          <w:szCs w:val="20"/>
        </w:rPr>
      </w:pPr>
      <w:r w:rsidRPr="00133D5F">
        <w:rPr>
          <w:b/>
          <w:bCs/>
          <w:sz w:val="20"/>
          <w:szCs w:val="20"/>
        </w:rPr>
        <w:t>Proposal 2-1</w:t>
      </w:r>
      <w:r w:rsidRPr="00133D5F">
        <w:rPr>
          <w:sz w:val="20"/>
          <w:szCs w:val="20"/>
        </w:rPr>
        <w:t>: A single comb number for SL-PRS could be considered. When being considered, comb-4 is preferred</w:t>
      </w:r>
    </w:p>
    <w:p w14:paraId="47622F5D" w14:textId="77777777" w:rsidR="00133D5F" w:rsidRPr="00133D5F" w:rsidRDefault="00133D5F" w:rsidP="00133D5F">
      <w:pPr>
        <w:jc w:val="both"/>
        <w:rPr>
          <w:sz w:val="20"/>
          <w:szCs w:val="20"/>
        </w:rPr>
      </w:pPr>
    </w:p>
    <w:p w14:paraId="1CBFDC07" w14:textId="77777777" w:rsidR="00133D5F" w:rsidRPr="00133D5F" w:rsidRDefault="00133D5F" w:rsidP="00133D5F">
      <w:pPr>
        <w:jc w:val="both"/>
        <w:rPr>
          <w:sz w:val="20"/>
          <w:szCs w:val="20"/>
        </w:rPr>
      </w:pPr>
      <w:r w:rsidRPr="00133D5F">
        <w:rPr>
          <w:b/>
          <w:bCs/>
          <w:sz w:val="20"/>
          <w:szCs w:val="20"/>
        </w:rPr>
        <w:t>Proposal 2-2</w:t>
      </w:r>
      <w:r w:rsidRPr="00133D5F">
        <w:rPr>
          <w:sz w:val="20"/>
          <w:szCs w:val="20"/>
        </w:rPr>
        <w:t xml:space="preserve">: </w:t>
      </w:r>
      <w:r w:rsidRPr="00133D5F">
        <w:rPr>
          <w:sz w:val="20"/>
          <w:szCs w:val="20"/>
          <w:lang w:val="en-GB"/>
        </w:rPr>
        <w:t>Several comb numbers with hierarchy</w:t>
      </w:r>
      <w:r w:rsidRPr="00133D5F">
        <w:rPr>
          <w:rFonts w:hint="eastAsia"/>
          <w:sz w:val="20"/>
          <w:szCs w:val="20"/>
          <w:lang w:val="en-GB"/>
        </w:rPr>
        <w:t>,</w:t>
      </w:r>
      <w:r w:rsidRPr="00133D5F">
        <w:rPr>
          <w:sz w:val="20"/>
          <w:szCs w:val="20"/>
          <w:lang w:val="en-GB"/>
        </w:rPr>
        <w:t xml:space="preserve"> for example comb-2 and comb-4 could be considered. Note that i</w:t>
      </w:r>
      <w:r w:rsidRPr="00133D5F">
        <w:rPr>
          <w:sz w:val="20"/>
          <w:szCs w:val="20"/>
        </w:rPr>
        <w:t>n one symbol, a comb-2 RS is to occupy two comb-4 indexes</w:t>
      </w:r>
    </w:p>
    <w:p w14:paraId="0768B8D6" w14:textId="77777777" w:rsidR="00133D5F" w:rsidRPr="00133D5F" w:rsidRDefault="00133D5F" w:rsidP="00133D5F">
      <w:pPr>
        <w:jc w:val="both"/>
        <w:rPr>
          <w:sz w:val="20"/>
          <w:szCs w:val="20"/>
        </w:rPr>
      </w:pPr>
    </w:p>
    <w:p w14:paraId="5787975F" w14:textId="77777777" w:rsidR="00133D5F" w:rsidRPr="00133D5F" w:rsidRDefault="00133D5F" w:rsidP="00133D5F">
      <w:pPr>
        <w:jc w:val="both"/>
        <w:rPr>
          <w:sz w:val="20"/>
          <w:szCs w:val="20"/>
        </w:rPr>
      </w:pPr>
      <w:r w:rsidRPr="00133D5F">
        <w:rPr>
          <w:b/>
          <w:bCs/>
          <w:sz w:val="20"/>
          <w:szCs w:val="20"/>
        </w:rPr>
        <w:t>Proposal 2-3</w:t>
      </w:r>
      <w:r w:rsidRPr="00133D5F">
        <w:rPr>
          <w:sz w:val="20"/>
          <w:szCs w:val="20"/>
        </w:rPr>
        <w:t>: The partial staggering structure that the symbol number being less than the comb number could be considered for SL-PRS. When being considered, the comb-4 with 2 symbols structure is preferred</w:t>
      </w:r>
    </w:p>
    <w:p w14:paraId="07C7091B" w14:textId="77777777" w:rsidR="00133D5F" w:rsidRPr="00133D5F" w:rsidRDefault="00133D5F" w:rsidP="00133D5F">
      <w:pPr>
        <w:jc w:val="both"/>
        <w:rPr>
          <w:sz w:val="20"/>
          <w:szCs w:val="20"/>
        </w:rPr>
      </w:pPr>
    </w:p>
    <w:p w14:paraId="79B5125E" w14:textId="77777777" w:rsidR="00133D5F" w:rsidRPr="00133D5F" w:rsidRDefault="00133D5F" w:rsidP="00133D5F">
      <w:pPr>
        <w:jc w:val="both"/>
        <w:rPr>
          <w:sz w:val="20"/>
          <w:szCs w:val="20"/>
        </w:rPr>
      </w:pPr>
      <w:r w:rsidRPr="00133D5F">
        <w:rPr>
          <w:b/>
          <w:bCs/>
          <w:sz w:val="20"/>
          <w:szCs w:val="20"/>
        </w:rPr>
        <w:t>Proposal 2-4</w:t>
      </w:r>
      <w:r w:rsidRPr="00133D5F">
        <w:rPr>
          <w:sz w:val="20"/>
          <w:szCs w:val="20"/>
        </w:rPr>
        <w:t>: In dedicated resource pool, the SL-PRS in the AGC symbol may follow the RE offset in the last symbol of the SL-PRS resource</w:t>
      </w:r>
    </w:p>
    <w:p w14:paraId="328E9DE1" w14:textId="77777777" w:rsidR="00133D5F" w:rsidRPr="00133D5F" w:rsidRDefault="00133D5F" w:rsidP="00133D5F">
      <w:pPr>
        <w:jc w:val="both"/>
        <w:rPr>
          <w:sz w:val="20"/>
          <w:szCs w:val="20"/>
        </w:rPr>
      </w:pPr>
    </w:p>
    <w:p w14:paraId="244B92C9" w14:textId="77777777" w:rsidR="00133D5F" w:rsidRPr="00133D5F" w:rsidRDefault="00133D5F" w:rsidP="00133D5F">
      <w:pPr>
        <w:jc w:val="both"/>
        <w:rPr>
          <w:sz w:val="20"/>
          <w:szCs w:val="20"/>
        </w:rPr>
      </w:pPr>
      <w:r w:rsidRPr="00133D5F">
        <w:rPr>
          <w:b/>
          <w:bCs/>
          <w:sz w:val="20"/>
          <w:szCs w:val="20"/>
        </w:rPr>
        <w:t>Proposal 2-5</w:t>
      </w:r>
      <w:r w:rsidRPr="00133D5F">
        <w:rPr>
          <w:sz w:val="20"/>
          <w:szCs w:val="20"/>
        </w:rPr>
        <w:t>: In shared resource pool when data and SL-PRS may be transmitted in the same symbol, the contents in the AGC symbol could be duplicated from the first symbol of PSSCH</w:t>
      </w:r>
    </w:p>
    <w:p w14:paraId="4214EE73" w14:textId="77777777" w:rsidR="00133D5F" w:rsidRPr="00133D5F" w:rsidRDefault="00133D5F" w:rsidP="001B3953">
      <w:pPr>
        <w:jc w:val="both"/>
        <w:rPr>
          <w:sz w:val="20"/>
          <w:szCs w:val="20"/>
        </w:rPr>
      </w:pPr>
    </w:p>
    <w:p w14:paraId="4392CAF6" w14:textId="77777777" w:rsidR="00133D5F" w:rsidRPr="00133D5F" w:rsidRDefault="00133D5F" w:rsidP="00133D5F">
      <w:pPr>
        <w:jc w:val="both"/>
        <w:rPr>
          <w:sz w:val="20"/>
          <w:szCs w:val="20"/>
        </w:rPr>
      </w:pPr>
      <w:r w:rsidRPr="00133D5F">
        <w:rPr>
          <w:b/>
          <w:bCs/>
          <w:sz w:val="20"/>
          <w:szCs w:val="20"/>
        </w:rPr>
        <w:t>Proposal 3-1</w:t>
      </w:r>
      <w:r w:rsidRPr="00133D5F">
        <w:rPr>
          <w:sz w:val="20"/>
          <w:szCs w:val="20"/>
        </w:rPr>
        <w:t>: For SL-PRS design, when pseudo random sequence is used, strive to reuse the seed initialization equation designed for DL-PRS</w:t>
      </w:r>
    </w:p>
    <w:p w14:paraId="7181220C" w14:textId="77777777" w:rsidR="00133D5F" w:rsidRPr="00133D5F" w:rsidRDefault="00133D5F" w:rsidP="00133D5F">
      <w:pPr>
        <w:jc w:val="both"/>
        <w:rPr>
          <w:sz w:val="20"/>
          <w:szCs w:val="20"/>
        </w:rPr>
      </w:pPr>
    </w:p>
    <w:p w14:paraId="020408AB" w14:textId="0CDAA034" w:rsidR="00133D5F" w:rsidRPr="00133D5F" w:rsidRDefault="00133D5F" w:rsidP="00133D5F">
      <w:pPr>
        <w:jc w:val="both"/>
        <w:rPr>
          <w:sz w:val="20"/>
          <w:szCs w:val="20"/>
        </w:rPr>
      </w:pPr>
      <w:r w:rsidRPr="00133D5F">
        <w:rPr>
          <w:b/>
          <w:bCs/>
          <w:sz w:val="20"/>
          <w:szCs w:val="20"/>
        </w:rPr>
        <w:t>Proposal 3-2</w:t>
      </w:r>
      <w:r w:rsidRPr="00133D5F">
        <w:rPr>
          <w:sz w:val="20"/>
          <w:szCs w:val="20"/>
        </w:rPr>
        <w:t xml:space="preserve">: For SL-PRS design, the sequence ID value generation could </w:t>
      </w:r>
      <w:r w:rsidR="00B91671" w:rsidRPr="00133D5F">
        <w:rPr>
          <w:sz w:val="20"/>
          <w:szCs w:val="20"/>
        </w:rPr>
        <w:t>reuse</w:t>
      </w:r>
      <w:r w:rsidRPr="00133D5F">
        <w:rPr>
          <w:sz w:val="20"/>
          <w:szCs w:val="20"/>
        </w:rPr>
        <w:t xml:space="preserve"> the SL legacy way by taking the decimal representation of CRC</w:t>
      </w:r>
    </w:p>
    <w:p w14:paraId="6FCD4795" w14:textId="77777777" w:rsidR="00133D5F" w:rsidRPr="00133D5F" w:rsidRDefault="00133D5F" w:rsidP="00133D5F">
      <w:pPr>
        <w:jc w:val="both"/>
        <w:rPr>
          <w:sz w:val="20"/>
          <w:szCs w:val="20"/>
        </w:rPr>
      </w:pPr>
    </w:p>
    <w:p w14:paraId="31401991" w14:textId="3EA9E725" w:rsidR="00133D5F" w:rsidRPr="00133D5F" w:rsidRDefault="00133D5F" w:rsidP="00133D5F">
      <w:pPr>
        <w:jc w:val="both"/>
        <w:rPr>
          <w:sz w:val="20"/>
          <w:szCs w:val="20"/>
        </w:rPr>
      </w:pPr>
      <w:r w:rsidRPr="00133D5F">
        <w:rPr>
          <w:b/>
          <w:bCs/>
          <w:sz w:val="20"/>
          <w:szCs w:val="20"/>
        </w:rPr>
        <w:t>Proposal 3-3</w:t>
      </w:r>
      <w:r w:rsidRPr="00133D5F">
        <w:rPr>
          <w:sz w:val="20"/>
          <w:szCs w:val="20"/>
        </w:rPr>
        <w:t xml:space="preserve">: For SL-PRS design, </w:t>
      </w:r>
      <w:r w:rsidR="00481F10">
        <w:rPr>
          <w:sz w:val="20"/>
          <w:szCs w:val="20"/>
        </w:rPr>
        <w:t>w</w:t>
      </w:r>
      <w:r w:rsidRPr="00133D5F">
        <w:rPr>
          <w:sz w:val="20"/>
          <w:szCs w:val="20"/>
        </w:rPr>
        <w:t>hether SL-PRS sequence ID number is still equal to that for DL-PRS, which is 4096, or a larger range is allowed could be discussed further</w:t>
      </w:r>
    </w:p>
    <w:p w14:paraId="5235B683" w14:textId="77777777" w:rsidR="00133D5F" w:rsidRPr="00133D5F" w:rsidRDefault="00133D5F" w:rsidP="001B3953">
      <w:pPr>
        <w:jc w:val="both"/>
        <w:rPr>
          <w:sz w:val="20"/>
          <w:szCs w:val="20"/>
        </w:rPr>
      </w:pPr>
    </w:p>
    <w:p w14:paraId="2786ECFB" w14:textId="0858CF36" w:rsidR="00133D5F" w:rsidRPr="00133D5F" w:rsidRDefault="00133D5F" w:rsidP="00133D5F">
      <w:pPr>
        <w:rPr>
          <w:sz w:val="20"/>
          <w:szCs w:val="20"/>
        </w:rPr>
      </w:pPr>
      <w:r w:rsidRPr="00133D5F">
        <w:rPr>
          <w:b/>
          <w:bCs/>
          <w:sz w:val="20"/>
          <w:szCs w:val="20"/>
        </w:rPr>
        <w:t>Proposal 4-1</w:t>
      </w:r>
      <w:r w:rsidRPr="00133D5F">
        <w:rPr>
          <w:sz w:val="20"/>
          <w:szCs w:val="20"/>
        </w:rPr>
        <w:t>: Consider to support both DL path loss and SL path loss for SL-PRS power control</w:t>
      </w:r>
    </w:p>
    <w:p w14:paraId="7E3E28D4" w14:textId="77777777" w:rsidR="00133D5F" w:rsidRPr="00133D5F" w:rsidRDefault="00133D5F" w:rsidP="00133D5F">
      <w:pPr>
        <w:rPr>
          <w:sz w:val="20"/>
          <w:szCs w:val="20"/>
        </w:rPr>
      </w:pPr>
    </w:p>
    <w:p w14:paraId="31B15071" w14:textId="77777777" w:rsidR="00133D5F" w:rsidRPr="00133D5F" w:rsidRDefault="00133D5F" w:rsidP="00133D5F">
      <w:pPr>
        <w:rPr>
          <w:sz w:val="20"/>
          <w:szCs w:val="20"/>
        </w:rPr>
      </w:pPr>
      <w:r w:rsidRPr="00133D5F">
        <w:rPr>
          <w:b/>
          <w:bCs/>
          <w:sz w:val="20"/>
          <w:szCs w:val="20"/>
        </w:rPr>
        <w:t>Proposal 4-2</w:t>
      </w:r>
      <w:r w:rsidRPr="00133D5F">
        <w:rPr>
          <w:sz w:val="20"/>
          <w:szCs w:val="20"/>
        </w:rPr>
        <w:t>: Consider to support the report of the filtered RSRP to the UE from a UE receiving SL-PRS</w:t>
      </w:r>
    </w:p>
    <w:p w14:paraId="7A67C99A" w14:textId="77777777" w:rsidR="00133D5F" w:rsidRPr="00133D5F" w:rsidRDefault="00133D5F" w:rsidP="00133D5F">
      <w:pPr>
        <w:rPr>
          <w:sz w:val="20"/>
          <w:szCs w:val="20"/>
        </w:rPr>
      </w:pPr>
    </w:p>
    <w:p w14:paraId="7AAE0EE1" w14:textId="77777777" w:rsidR="00133D5F" w:rsidRPr="00133D5F" w:rsidRDefault="00133D5F" w:rsidP="00133D5F">
      <w:pPr>
        <w:rPr>
          <w:sz w:val="20"/>
          <w:szCs w:val="20"/>
        </w:rPr>
      </w:pPr>
      <w:r w:rsidRPr="00133D5F">
        <w:rPr>
          <w:b/>
          <w:bCs/>
          <w:sz w:val="20"/>
          <w:szCs w:val="20"/>
        </w:rPr>
        <w:t>Proposal 4-3</w:t>
      </w:r>
      <w:r w:rsidRPr="00133D5F">
        <w:rPr>
          <w:sz w:val="20"/>
          <w:szCs w:val="20"/>
        </w:rPr>
        <w:t>: Consider to support providing the transmission power from the UE to a UE receiving SL-PRS</w:t>
      </w:r>
    </w:p>
    <w:p w14:paraId="32B6D821" w14:textId="027DCA59" w:rsidR="005E498D" w:rsidRPr="00133D5F" w:rsidRDefault="005E498D" w:rsidP="001B3953">
      <w:pPr>
        <w:jc w:val="both"/>
        <w:rPr>
          <w:rFonts w:cstheme="minorHAnsi"/>
          <w:color w:val="000000" w:themeColor="text1"/>
          <w:kern w:val="24"/>
          <w:sz w:val="20"/>
          <w:szCs w:val="20"/>
        </w:rPr>
      </w:pPr>
    </w:p>
    <w:p w14:paraId="1E905C01" w14:textId="77777777" w:rsidR="00244855" w:rsidRPr="006A30B9" w:rsidRDefault="00244855" w:rsidP="00244855">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7452A" w14:textId="77777777" w:rsidR="00CC220B" w:rsidRDefault="00CC220B">
      <w:r>
        <w:separator/>
      </w:r>
    </w:p>
  </w:endnote>
  <w:endnote w:type="continuationSeparator" w:id="0">
    <w:p w14:paraId="0B5BE772" w14:textId="77777777" w:rsidR="00CC220B" w:rsidRDefault="00CC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71A26" w14:textId="77777777" w:rsidR="00CC220B" w:rsidRDefault="00CC220B">
      <w:r>
        <w:separator/>
      </w:r>
    </w:p>
  </w:footnote>
  <w:footnote w:type="continuationSeparator" w:id="0">
    <w:p w14:paraId="4A510083" w14:textId="77777777" w:rsidR="00CC220B" w:rsidRDefault="00CC2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15:restartNumberingAfterBreak="0">
    <w:nsid w:val="2E6769C4"/>
    <w:multiLevelType w:val="hybridMultilevel"/>
    <w:tmpl w:val="8DDCA8A2"/>
    <w:lvl w:ilvl="0" w:tplc="DB60718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B2831CA"/>
    <w:multiLevelType w:val="hybridMultilevel"/>
    <w:tmpl w:val="A1FE225E"/>
    <w:lvl w:ilvl="0" w:tplc="DB60718C">
      <w:start w:val="1"/>
      <w:numFmt w:val="bullet"/>
      <w:lvlText w:val="•"/>
      <w:lvlJc w:val="left"/>
      <w:pPr>
        <w:ind w:left="830" w:hanging="360"/>
      </w:pPr>
      <w:rPr>
        <w:rFonts w:ascii="Arial" w:hAnsi="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C4F0BCC"/>
    <w:multiLevelType w:val="hybridMultilevel"/>
    <w:tmpl w:val="62249D7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0"/>
  </w:num>
  <w:num w:numId="5">
    <w:abstractNumId w:val="4"/>
  </w:num>
  <w:num w:numId="6">
    <w:abstractNumId w:val="6"/>
  </w:num>
  <w:num w:numId="7">
    <w:abstractNumId w:val="1"/>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D5E"/>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C08"/>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6F2"/>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0F"/>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A7B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0E"/>
    <w:rsid w:val="000B2426"/>
    <w:rsid w:val="000B278E"/>
    <w:rsid w:val="000B2BCF"/>
    <w:rsid w:val="000B2FB2"/>
    <w:rsid w:val="000B302F"/>
    <w:rsid w:val="000B31BE"/>
    <w:rsid w:val="000B3412"/>
    <w:rsid w:val="000B346D"/>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3F8"/>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BFA"/>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276"/>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87F"/>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693"/>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3D5F"/>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953"/>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85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98F"/>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B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AAB"/>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67EC6"/>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02D"/>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6F"/>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B8"/>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BEE"/>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38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B5D"/>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1F10"/>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58"/>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2E7B"/>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047"/>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5E9"/>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77B"/>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457"/>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B8E"/>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1EA5"/>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60D"/>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873"/>
    <w:rsid w:val="00816931"/>
    <w:rsid w:val="00816BF5"/>
    <w:rsid w:val="00817362"/>
    <w:rsid w:val="008174EF"/>
    <w:rsid w:val="008176E2"/>
    <w:rsid w:val="008179B9"/>
    <w:rsid w:val="00817A55"/>
    <w:rsid w:val="00817AC0"/>
    <w:rsid w:val="00817BBE"/>
    <w:rsid w:val="00817C13"/>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97F0B"/>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B4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2EA"/>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E2D"/>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0D5B"/>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A0C"/>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110"/>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898"/>
    <w:rsid w:val="00AF0CFB"/>
    <w:rsid w:val="00AF0EC3"/>
    <w:rsid w:val="00AF0FB6"/>
    <w:rsid w:val="00AF1259"/>
    <w:rsid w:val="00AF1597"/>
    <w:rsid w:val="00AF16BD"/>
    <w:rsid w:val="00AF1A62"/>
    <w:rsid w:val="00AF1C7D"/>
    <w:rsid w:val="00AF1DF4"/>
    <w:rsid w:val="00AF2E61"/>
    <w:rsid w:val="00AF3514"/>
    <w:rsid w:val="00AF3A9D"/>
    <w:rsid w:val="00AF3D32"/>
    <w:rsid w:val="00AF3E9A"/>
    <w:rsid w:val="00AF4068"/>
    <w:rsid w:val="00AF4259"/>
    <w:rsid w:val="00AF45D0"/>
    <w:rsid w:val="00AF45F3"/>
    <w:rsid w:val="00AF4A73"/>
    <w:rsid w:val="00AF4F0B"/>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6C7"/>
    <w:rsid w:val="00B167E3"/>
    <w:rsid w:val="00B16A4F"/>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DB7"/>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A0B"/>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671"/>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083"/>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0F1"/>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B57"/>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3E90"/>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0E1E"/>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14"/>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3A7"/>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0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20B"/>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31"/>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6A0"/>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080"/>
    <w:rsid w:val="00D31477"/>
    <w:rsid w:val="00D31A00"/>
    <w:rsid w:val="00D321C8"/>
    <w:rsid w:val="00D32604"/>
    <w:rsid w:val="00D328FB"/>
    <w:rsid w:val="00D32ACA"/>
    <w:rsid w:val="00D32F3B"/>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FD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B89"/>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CAD"/>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279"/>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0FE"/>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166"/>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9C2"/>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B6"/>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C2E"/>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9EE"/>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848"/>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5742"/>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533"/>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4FEF"/>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6B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976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6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1329</Words>
  <Characters>6763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2023-02-17T21:19:00Z</dcterms:created>
  <dcterms:modified xsi:type="dcterms:W3CDTF">2023-02-17T21:19:00Z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